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88" w:rsidRDefault="00C508C2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3</w:t>
      </w:r>
    </w:p>
    <w:p w:rsidR="00D34588" w:rsidRDefault="00C508C2" w:rsidP="00C508C2">
      <w:pPr>
        <w:spacing w:beforeLines="50" w:before="156" w:afterLines="50" w:after="156" w:line="640" w:lineRule="exact"/>
        <w:jc w:val="center"/>
        <w:rPr>
          <w:rFonts w:ascii="黑体" w:eastAsia="黑体" w:hAnsi="黑体" w:cs="方正小标宋简体"/>
          <w:color w:val="000000" w:themeColor="text1"/>
          <w:kern w:val="44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厦门市医疗保障定点医疗机构住院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特例单议规程</w:t>
      </w:r>
      <w:proofErr w:type="gramEnd"/>
    </w:p>
    <w:p w:rsidR="00D34588" w:rsidRDefault="00C508C2" w:rsidP="00C508C2">
      <w:pPr>
        <w:autoSpaceDE w:val="0"/>
        <w:autoSpaceDN w:val="0"/>
        <w:adjustRightInd w:val="0"/>
        <w:spacing w:line="5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深入推进我市</w:t>
      </w:r>
      <w:r>
        <w:rPr>
          <w:rFonts w:ascii="仿宋_GB2312" w:eastAsia="仿宋_GB2312" w:hAnsi="仿宋_GB2312" w:cs="仿宋_GB2312" w:hint="eastAsia"/>
          <w:sz w:val="32"/>
          <w:szCs w:val="32"/>
        </w:rPr>
        <w:t>按病种</w:t>
      </w:r>
      <w:r>
        <w:rPr>
          <w:rFonts w:ascii="仿宋_GB2312" w:eastAsia="仿宋_GB2312" w:hAnsi="仿宋_GB2312" w:cs="仿宋_GB2312" w:hint="eastAsia"/>
          <w:sz w:val="32"/>
          <w:szCs w:val="32"/>
        </w:rPr>
        <w:t>分值付费（</w:t>
      </w:r>
      <w:r>
        <w:rPr>
          <w:rFonts w:ascii="仿宋_GB2312" w:eastAsia="仿宋_GB2312" w:hAnsi="仿宋_GB2312" w:cs="仿宋_GB2312" w:hint="eastAsia"/>
          <w:sz w:val="32"/>
          <w:szCs w:val="32"/>
        </w:rPr>
        <w:t>DIP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支付方式改革工作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更好</w:t>
      </w:r>
      <w:r>
        <w:rPr>
          <w:rFonts w:ascii="仿宋_GB2312" w:eastAsia="仿宋_GB2312" w:hAnsi="仿宋_GB2312" w:cs="仿宋_GB2312" w:hint="eastAsia"/>
          <w:sz w:val="32"/>
          <w:szCs w:val="32"/>
        </w:rPr>
        <w:t>保障</w:t>
      </w:r>
      <w:r>
        <w:rPr>
          <w:rFonts w:ascii="仿宋_GB2312" w:eastAsia="仿宋_GB2312" w:hAnsi="仿宋_GB2312" w:cs="仿宋_GB2312" w:hint="eastAsia"/>
          <w:sz w:val="32"/>
          <w:szCs w:val="32"/>
        </w:rPr>
        <w:t>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保人合法权益，支持医疗机构收治复杂危重病例及新药新技术合理应用，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国家及省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相关文件</w:t>
      </w:r>
      <w:r>
        <w:rPr>
          <w:rFonts w:ascii="仿宋_GB2312" w:eastAsia="仿宋_GB2312" w:hAnsi="仿宋_GB2312" w:cs="仿宋_GB2312" w:hint="eastAsia"/>
          <w:sz w:val="32"/>
          <w:szCs w:val="32"/>
        </w:rPr>
        <w:t>，结合本市实际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</w:t>
      </w:r>
      <w:r>
        <w:rPr>
          <w:rFonts w:ascii="仿宋_GB2312" w:eastAsia="仿宋_GB2312" w:hAnsi="仿宋_GB2312" w:cs="仿宋_GB2312" w:hint="eastAsia"/>
          <w:sz w:val="32"/>
          <w:szCs w:val="32"/>
        </w:rPr>
        <w:t>本规程。</w:t>
      </w:r>
    </w:p>
    <w:p w:rsidR="00D34588" w:rsidRDefault="00C508C2" w:rsidP="00C508C2">
      <w:pPr>
        <w:spacing w:line="5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本规</w:t>
      </w:r>
      <w:r>
        <w:rPr>
          <w:rFonts w:ascii="仿宋_GB2312" w:eastAsia="仿宋_GB2312" w:hAnsi="仿宋_GB2312" w:cs="仿宋_GB2312" w:hint="eastAsia"/>
          <w:sz w:val="32"/>
          <w:szCs w:val="32"/>
        </w:rPr>
        <w:t>程</w:t>
      </w:r>
      <w:r>
        <w:rPr>
          <w:rFonts w:ascii="仿宋_GB2312" w:eastAsia="仿宋_GB2312" w:hAnsi="仿宋_GB2312" w:cs="仿宋_GB2312" w:hint="eastAsia"/>
          <w:sz w:val="32"/>
          <w:szCs w:val="32"/>
        </w:rPr>
        <w:t>所称的特例单议，是指在</w:t>
      </w:r>
      <w:r>
        <w:rPr>
          <w:rFonts w:ascii="仿宋_GB2312" w:eastAsia="仿宋_GB2312" w:hAnsi="仿宋_GB2312" w:cs="仿宋_GB2312" w:hint="eastAsia"/>
          <w:sz w:val="32"/>
          <w:szCs w:val="32"/>
        </w:rPr>
        <w:t>DIP</w:t>
      </w:r>
      <w:r>
        <w:rPr>
          <w:rFonts w:ascii="仿宋_GB2312" w:eastAsia="仿宋_GB2312" w:hAnsi="仿宋_GB2312" w:cs="仿宋_GB2312" w:hint="eastAsia"/>
          <w:sz w:val="32"/>
          <w:szCs w:val="32"/>
        </w:rPr>
        <w:t>付费中</w:t>
      </w:r>
      <w:r>
        <w:rPr>
          <w:rFonts w:ascii="仿宋_GB2312" w:eastAsia="仿宋_GB2312" w:hAnsi="仿宋_GB2312" w:cs="仿宋_GB2312" w:hint="eastAsia"/>
          <w:sz w:val="32"/>
          <w:szCs w:val="32"/>
        </w:rPr>
        <w:t>对厦门市医疗保障定点医疗机构（以下简称“医疗机构”）收治的</w:t>
      </w:r>
      <w:r>
        <w:rPr>
          <w:rFonts w:ascii="仿宋_GB2312" w:eastAsia="仿宋_GB2312" w:hAnsi="仿宋_GB2312" w:cs="仿宋_GB2312" w:hint="eastAsia"/>
          <w:sz w:val="32"/>
          <w:szCs w:val="32"/>
        </w:rPr>
        <w:t>因住院时间长、医疗费用高、新药耗新技术使用、复杂危重症或多学科联合诊疗等不适合按</w:t>
      </w:r>
      <w:r>
        <w:rPr>
          <w:rFonts w:ascii="仿宋_GB2312" w:eastAsia="仿宋_GB2312" w:hAnsi="仿宋_GB2312" w:cs="仿宋_GB2312" w:hint="eastAsia"/>
          <w:sz w:val="32"/>
          <w:szCs w:val="32"/>
        </w:rPr>
        <w:t>DIP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标准支付的</w:t>
      </w:r>
      <w:r>
        <w:rPr>
          <w:rFonts w:ascii="仿宋_GB2312" w:eastAsia="仿宋_GB2312" w:hAnsi="仿宋_GB2312" w:cs="仿宋_GB2312" w:hint="eastAsia"/>
          <w:sz w:val="32"/>
          <w:szCs w:val="32"/>
        </w:rPr>
        <w:t>特殊住院</w:t>
      </w:r>
      <w:r>
        <w:rPr>
          <w:rFonts w:ascii="仿宋_GB2312" w:eastAsia="仿宋_GB2312" w:hAnsi="仿宋_GB2312" w:cs="仿宋_GB2312" w:hint="eastAsia"/>
          <w:sz w:val="32"/>
          <w:szCs w:val="32"/>
        </w:rPr>
        <w:t>病例，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部门组织专家进行评议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符合条件的根据我市支付办法规定予以</w:t>
      </w:r>
      <w:r>
        <w:rPr>
          <w:rFonts w:ascii="仿宋_GB2312" w:eastAsia="仿宋_GB2312" w:hAnsi="仿宋_GB2312" w:cs="仿宋_GB2312"/>
          <w:sz w:val="32"/>
          <w:szCs w:val="32"/>
        </w:rPr>
        <w:t>优先</w:t>
      </w:r>
      <w:r>
        <w:rPr>
          <w:rFonts w:ascii="仿宋_GB2312" w:eastAsia="仿宋_GB2312" w:hAnsi="仿宋_GB2312" w:cs="仿宋_GB2312" w:hint="eastAsia"/>
          <w:sz w:val="32"/>
          <w:szCs w:val="32"/>
        </w:rPr>
        <w:t>保障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34588" w:rsidRDefault="00C508C2" w:rsidP="00C508C2">
      <w:pPr>
        <w:spacing w:line="5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特例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单议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公平公正、公开透明、</w:t>
      </w:r>
      <w:r>
        <w:rPr>
          <w:rFonts w:ascii="仿宋_GB2312" w:eastAsia="仿宋_GB2312" w:hAnsi="仿宋_GB2312" w:cs="仿宋_GB2312" w:hint="eastAsia"/>
          <w:sz w:val="32"/>
          <w:szCs w:val="32"/>
        </w:rPr>
        <w:t>协同治理</w:t>
      </w:r>
      <w:r>
        <w:rPr>
          <w:rFonts w:ascii="仿宋_GB2312" w:eastAsia="仿宋_GB2312" w:hAnsi="仿宋_GB2312" w:cs="仿宋_GB2312" w:hint="eastAsia"/>
          <w:sz w:val="32"/>
          <w:szCs w:val="32"/>
        </w:rPr>
        <w:t>、规范有序的原则，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通过建立医疗机构与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保经办机构常态化、制度化、专业化的沟通协商机制</w:t>
      </w:r>
      <w:r>
        <w:rPr>
          <w:rFonts w:ascii="仿宋_GB2312" w:eastAsia="仿宋_GB2312" w:hAnsi="仿宋_GB2312" w:cs="仿宋_GB2312" w:hint="eastAsia"/>
          <w:sz w:val="32"/>
          <w:szCs w:val="32"/>
        </w:rPr>
        <w:t>，持续提升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特例单议工作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效能，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保基金使用提质增效，保障参保人获得合理、必要、适宜的医疗服务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34588" w:rsidRDefault="00C508C2" w:rsidP="00C508C2">
      <w:pPr>
        <w:widowControl/>
        <w:spacing w:line="5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特例单议原则上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为医疗机构收治的急危新重</w:t>
      </w:r>
      <w:r>
        <w:rPr>
          <w:rFonts w:ascii="仿宋_GB2312" w:eastAsia="仿宋_GB2312" w:hAnsi="仿宋_GB2312" w:cs="仿宋_GB2312" w:hint="eastAsia"/>
          <w:sz w:val="32"/>
          <w:szCs w:val="32"/>
        </w:rPr>
        <w:t>且常规支付标准无法覆盖实际资源消耗</w:t>
      </w:r>
      <w:r>
        <w:rPr>
          <w:rFonts w:ascii="仿宋_GB2312" w:eastAsia="仿宋_GB2312" w:hAnsi="仿宋_GB2312" w:cs="仿宋_GB2312" w:hint="eastAsia"/>
          <w:sz w:val="32"/>
          <w:szCs w:val="32"/>
        </w:rPr>
        <w:t>的特殊住院病例，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D34588" w:rsidRDefault="00C508C2">
      <w:pPr>
        <w:numPr>
          <w:ilvl w:val="0"/>
          <w:numId w:val="1"/>
        </w:numPr>
        <w:autoSpaceDE w:val="0"/>
        <w:autoSpaceDN w:val="0"/>
        <w:adjustRightInd w:val="0"/>
        <w:spacing w:line="550" w:lineRule="exact"/>
        <w:ind w:firstLine="64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超高费用病例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普通</w:t>
      </w:r>
      <w:r>
        <w:rPr>
          <w:rFonts w:ascii="仿宋_GB2312" w:eastAsia="仿宋_GB2312" w:hAnsi="仿宋_GB2312" w:cs="仿宋_GB2312" w:hint="eastAsia"/>
          <w:sz w:val="32"/>
          <w:szCs w:val="32"/>
        </w:rPr>
        <w:t>病例</w:t>
      </w:r>
      <w:r>
        <w:rPr>
          <w:rFonts w:ascii="仿宋_GB2312" w:eastAsia="仿宋_GB2312" w:hAnsi="仿宋_GB2312" w:cs="仿宋_GB2312" w:hint="eastAsia"/>
          <w:sz w:val="32"/>
          <w:szCs w:val="32"/>
        </w:rPr>
        <w:t>：单次住院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保政策范围内</w:t>
      </w:r>
      <w:r>
        <w:rPr>
          <w:rFonts w:ascii="仿宋_GB2312" w:eastAsia="仿宋_GB2312" w:hAnsi="仿宋_GB2312" w:cs="仿宋_GB2312" w:hint="eastAsia"/>
          <w:sz w:val="32"/>
          <w:szCs w:val="32"/>
        </w:rPr>
        <w:t>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（以下简称“医保费用”）</w:t>
      </w:r>
      <w:r>
        <w:rPr>
          <w:rFonts w:ascii="仿宋_GB2312" w:eastAsia="仿宋_GB2312" w:hAnsi="仿宋_GB2312" w:cs="仿宋_GB2312" w:hint="eastAsia"/>
          <w:sz w:val="32"/>
          <w:szCs w:val="32"/>
        </w:rPr>
        <w:t>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万元且超出</w:t>
      </w:r>
      <w:r>
        <w:rPr>
          <w:rFonts w:ascii="仿宋_GB2312" w:eastAsia="仿宋_GB2312" w:hAnsi="仿宋_GB2312" w:cs="仿宋_GB2312" w:hint="eastAsia"/>
          <w:sz w:val="32"/>
          <w:szCs w:val="32"/>
        </w:rPr>
        <w:t>同级机构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该病种上年度平均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</w:t>
      </w:r>
      <w:r>
        <w:rPr>
          <w:rFonts w:ascii="仿宋_GB2312" w:eastAsia="仿宋_GB2312" w:hAnsi="仿宋_GB2312" w:cs="仿宋_GB2312" w:hint="eastAsia"/>
          <w:sz w:val="32"/>
          <w:szCs w:val="32"/>
        </w:rPr>
        <w:t>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用</w:t>
      </w:r>
      <w:r>
        <w:rPr>
          <w:rFonts w:ascii="仿宋_GB2312" w:eastAsia="仿宋_GB2312" w:hAnsi="仿宋_GB2312" w:cs="仿宋_GB2312" w:hint="eastAsia"/>
          <w:sz w:val="32"/>
          <w:szCs w:val="32"/>
        </w:rPr>
        <w:t>2.5</w:t>
      </w:r>
      <w:r>
        <w:rPr>
          <w:rFonts w:ascii="仿宋_GB2312" w:eastAsia="仿宋_GB2312" w:hAnsi="仿宋_GB2312" w:cs="仿宋_GB2312" w:hint="eastAsia"/>
          <w:sz w:val="32"/>
          <w:szCs w:val="32"/>
        </w:rPr>
        <w:t>倍（含）的；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按床日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付费病例：日均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</w:t>
      </w:r>
      <w:r>
        <w:rPr>
          <w:rFonts w:ascii="仿宋_GB2312" w:eastAsia="仿宋_GB2312" w:hAnsi="仿宋_GB2312" w:cs="仿宋_GB2312" w:hint="eastAsia"/>
          <w:sz w:val="32"/>
          <w:szCs w:val="32"/>
        </w:rPr>
        <w:t>费用超出</w:t>
      </w:r>
      <w:r>
        <w:rPr>
          <w:rFonts w:ascii="仿宋_GB2312" w:eastAsia="仿宋_GB2312" w:hAnsi="仿宋_GB2312" w:cs="仿宋_GB2312" w:hint="eastAsia"/>
          <w:sz w:val="32"/>
          <w:szCs w:val="32"/>
        </w:rPr>
        <w:t>同级机构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该病种上年度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</w:t>
      </w:r>
      <w:r>
        <w:rPr>
          <w:rFonts w:ascii="仿宋_GB2312" w:eastAsia="仿宋_GB2312" w:hAnsi="仿宋_GB2312" w:cs="仿宋_GB2312" w:hint="eastAsia"/>
          <w:sz w:val="32"/>
          <w:szCs w:val="32"/>
        </w:rPr>
        <w:t>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倍（含）的</w:t>
      </w:r>
      <w:r>
        <w:rPr>
          <w:rFonts w:ascii="仿宋_GB2312" w:eastAsia="仿宋_GB2312" w:hAnsi="仿宋_GB2312" w:cs="仿宋_GB2312" w:hint="eastAsia"/>
          <w:sz w:val="32"/>
          <w:szCs w:val="32"/>
        </w:rPr>
        <w:t>，年度内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同一参保人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多次住院申报一次；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" w:name="bookmark38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（二）超长住院病例：住院天数大于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机构上年度平均住院天数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倍（含）的；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2" w:name="bookmark39"/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（三）重症病例：监护病房床位使用天数大于当次住院床位使用总天数</w:t>
      </w:r>
      <w:r>
        <w:rPr>
          <w:rFonts w:ascii="仿宋_GB2312" w:eastAsia="仿宋_GB2312" w:hAnsi="仿宋_GB2312" w:cs="仿宋_GB2312" w:hint="eastAsia"/>
          <w:sz w:val="32"/>
          <w:szCs w:val="32"/>
        </w:rPr>
        <w:t>60%</w:t>
      </w:r>
      <w:r>
        <w:rPr>
          <w:rFonts w:ascii="仿宋_GB2312" w:eastAsia="仿宋_GB2312" w:hAnsi="仿宋_GB2312" w:cs="仿宋_GB2312" w:hint="eastAsia"/>
          <w:sz w:val="32"/>
          <w:szCs w:val="32"/>
        </w:rPr>
        <w:t>（含）的；</w:t>
      </w:r>
    </w:p>
    <w:p w:rsidR="00D34588" w:rsidRDefault="00C508C2">
      <w:pPr>
        <w:pStyle w:val="a4"/>
        <w:spacing w:line="55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（四）多学科联合诊疗病例：符合多学科联合诊疗的病例且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</w:t>
      </w:r>
      <w:r>
        <w:rPr>
          <w:rFonts w:ascii="仿宋_GB2312" w:eastAsia="仿宋_GB2312" w:hAnsi="仿宋_GB2312" w:cs="仿宋_GB2312" w:hint="eastAsia"/>
          <w:sz w:val="32"/>
          <w:szCs w:val="32"/>
        </w:rPr>
        <w:t>费用超出</w:t>
      </w:r>
      <w:r>
        <w:rPr>
          <w:rFonts w:ascii="仿宋_GB2312" w:eastAsia="仿宋_GB2312" w:hAnsi="仿宋_GB2312" w:cs="仿宋_GB2312" w:hint="eastAsia"/>
          <w:sz w:val="32"/>
          <w:szCs w:val="32"/>
        </w:rPr>
        <w:t>同级机构该</w:t>
      </w:r>
      <w:r>
        <w:rPr>
          <w:rFonts w:ascii="仿宋_GB2312" w:eastAsia="仿宋_GB2312" w:hAnsi="仿宋_GB2312" w:cs="仿宋_GB2312" w:hint="eastAsia"/>
          <w:sz w:val="32"/>
          <w:szCs w:val="32"/>
        </w:rPr>
        <w:t>病种上年度平均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</w:t>
      </w:r>
      <w:r>
        <w:rPr>
          <w:rFonts w:ascii="仿宋_GB2312" w:eastAsia="仿宋_GB2312" w:hAnsi="仿宋_GB2312" w:cs="仿宋_GB2312" w:hint="eastAsia"/>
          <w:sz w:val="32"/>
          <w:szCs w:val="32"/>
        </w:rPr>
        <w:t>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倍（含）的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3" w:name="bookmark40"/>
      <w:bookmarkEnd w:id="3"/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新药新技术应用</w:t>
      </w:r>
      <w:r>
        <w:rPr>
          <w:rFonts w:ascii="仿宋_GB2312" w:eastAsia="仿宋_GB2312" w:hAnsi="仿宋_GB2312" w:cs="仿宋_GB2312" w:hint="eastAsia"/>
          <w:sz w:val="32"/>
          <w:szCs w:val="32"/>
        </w:rPr>
        <w:t>病例：因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应用国家、省级</w:t>
      </w:r>
      <w:r>
        <w:rPr>
          <w:rFonts w:ascii="仿宋_GB2312" w:eastAsia="仿宋_GB2312" w:hAnsi="仿宋_GB2312" w:cs="仿宋_GB2312" w:hint="eastAsia"/>
          <w:sz w:val="32"/>
          <w:szCs w:val="32"/>
        </w:rPr>
        <w:t>卫生健康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批准、</w:t>
      </w:r>
      <w:r>
        <w:rPr>
          <w:rFonts w:ascii="仿宋_GB2312" w:eastAsia="仿宋_GB2312" w:hAnsi="仿宋_GB2312" w:cs="仿宋_GB2312" w:hint="eastAsia"/>
          <w:sz w:val="32"/>
          <w:szCs w:val="32"/>
        </w:rPr>
        <w:t>备案的</w:t>
      </w:r>
      <w:r>
        <w:rPr>
          <w:rFonts w:ascii="仿宋_GB2312" w:eastAsia="仿宋_GB2312" w:hAnsi="仿宋_GB2312" w:cs="仿宋_GB2312" w:hint="eastAsia"/>
          <w:sz w:val="32"/>
          <w:szCs w:val="32"/>
        </w:rPr>
        <w:t>，且已纳入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保支付范围的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创新药品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新医疗技术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，单次住院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</w:t>
      </w:r>
      <w:r>
        <w:rPr>
          <w:rFonts w:ascii="仿宋_GB2312" w:eastAsia="仿宋_GB2312" w:hAnsi="仿宋_GB2312" w:cs="仿宋_GB2312" w:hint="eastAsia"/>
          <w:sz w:val="32"/>
          <w:szCs w:val="32"/>
        </w:rPr>
        <w:t>费用超出</w:t>
      </w:r>
      <w:r>
        <w:rPr>
          <w:rFonts w:ascii="仿宋_GB2312" w:eastAsia="仿宋_GB2312" w:hAnsi="仿宋_GB2312" w:cs="仿宋_GB2312" w:hint="eastAsia"/>
          <w:sz w:val="32"/>
          <w:szCs w:val="32"/>
        </w:rPr>
        <w:t>同级机构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该病种上年度平均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</w:t>
      </w:r>
      <w:r>
        <w:rPr>
          <w:rFonts w:ascii="仿宋_GB2312" w:eastAsia="仿宋_GB2312" w:hAnsi="仿宋_GB2312" w:cs="仿宋_GB2312" w:hint="eastAsia"/>
          <w:sz w:val="32"/>
          <w:szCs w:val="32"/>
        </w:rPr>
        <w:t>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2.5</w:t>
      </w:r>
      <w:r>
        <w:rPr>
          <w:rFonts w:ascii="仿宋_GB2312" w:eastAsia="仿宋_GB2312" w:hAnsi="仿宋_GB2312" w:cs="仿宋_GB2312" w:hint="eastAsia"/>
          <w:sz w:val="32"/>
          <w:szCs w:val="32"/>
        </w:rPr>
        <w:t>倍（含）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，具有行政合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性、地域创新性及临床价值性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（六）复发性精神障碍</w:t>
      </w:r>
      <w:r>
        <w:rPr>
          <w:rFonts w:ascii="仿宋_GB2312" w:eastAsia="仿宋_GB2312" w:hAnsi="仿宋_GB2312" w:cs="仿宋_GB2312" w:hint="eastAsia"/>
          <w:sz w:val="32"/>
          <w:szCs w:val="32"/>
        </w:rPr>
        <w:t>病例：已纳入精神和行为障碍类急慢分期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按床日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付费病种，年度内复发的病例。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同一参保人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多次住院申报一次；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sz w:val="32"/>
          <w:szCs w:val="32"/>
        </w:rPr>
        <w:t>）其他不适合纳入</w:t>
      </w:r>
      <w:r>
        <w:rPr>
          <w:rFonts w:ascii="仿宋_GB2312" w:eastAsia="仿宋_GB2312" w:hAnsi="仿宋_GB2312" w:cs="仿宋_GB2312" w:hint="eastAsia"/>
          <w:sz w:val="32"/>
          <w:szCs w:val="32"/>
        </w:rPr>
        <w:t>DIP</w:t>
      </w:r>
      <w:r>
        <w:rPr>
          <w:rFonts w:ascii="仿宋_GB2312" w:eastAsia="仿宋_GB2312" w:hAnsi="仿宋_GB2312" w:cs="仿宋_GB2312" w:hint="eastAsia"/>
          <w:sz w:val="32"/>
          <w:szCs w:val="32"/>
        </w:rPr>
        <w:t>支付的病例。</w:t>
      </w:r>
    </w:p>
    <w:p w:rsidR="00D34588" w:rsidRDefault="00C508C2" w:rsidP="00C508C2">
      <w:pPr>
        <w:autoSpaceDE w:val="0"/>
        <w:autoSpaceDN w:val="0"/>
        <w:adjustRightInd w:val="0"/>
        <w:spacing w:line="5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特例单议病例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由医疗机构按月申报，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保经办机构定期组织评议，评议</w:t>
      </w:r>
      <w:r>
        <w:rPr>
          <w:rFonts w:ascii="仿宋_GB2312" w:eastAsia="仿宋_GB2312" w:hAnsi="仿宋_GB2312" w:cs="仿宋_GB2312" w:hint="eastAsia"/>
          <w:sz w:val="32"/>
          <w:szCs w:val="32"/>
        </w:rPr>
        <w:t>采取智能评审和专家线上评</w:t>
      </w:r>
      <w:r>
        <w:rPr>
          <w:rFonts w:ascii="仿宋_GB2312" w:eastAsia="仿宋_GB2312" w:hAnsi="仿宋_GB2312" w:cs="仿宋_GB2312"/>
          <w:sz w:val="32"/>
          <w:szCs w:val="32"/>
        </w:rPr>
        <w:t>议</w:t>
      </w:r>
      <w:r>
        <w:rPr>
          <w:rFonts w:ascii="仿宋_GB2312" w:eastAsia="仿宋_GB2312" w:hAnsi="仿宋_GB2312" w:cs="仿宋_GB2312" w:hint="eastAsia"/>
          <w:sz w:val="32"/>
          <w:szCs w:val="32"/>
        </w:rPr>
        <w:t>相结合的方式。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医疗机构应于</w:t>
      </w:r>
      <w:r>
        <w:rPr>
          <w:rFonts w:ascii="仿宋_GB2312" w:eastAsia="仿宋_GB2312" w:hAnsi="仿宋_GB2312" w:cs="仿宋_GB2312" w:hint="eastAsia"/>
          <w:sz w:val="32"/>
          <w:szCs w:val="32"/>
        </w:rPr>
        <w:t>收到经办机构通知后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个工作日内完成病例上</w:t>
      </w:r>
      <w:r>
        <w:rPr>
          <w:rFonts w:ascii="仿宋_GB2312" w:eastAsia="仿宋_GB2312" w:hAnsi="仿宋_GB2312" w:cs="仿宋_GB2312" w:hint="eastAsia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原则上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申报总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病</w:t>
      </w:r>
      <w:r>
        <w:rPr>
          <w:rFonts w:ascii="仿宋_GB2312" w:eastAsia="仿宋_GB2312" w:hAnsi="仿宋_GB2312" w:cs="仿宋_GB2312" w:hint="eastAsia"/>
          <w:sz w:val="32"/>
          <w:szCs w:val="32"/>
        </w:rPr>
        <w:t>例数</w:t>
      </w:r>
      <w:r>
        <w:rPr>
          <w:rFonts w:ascii="仿宋_GB2312" w:eastAsia="仿宋_GB2312" w:hAnsi="仿宋_GB2312" w:cs="仿宋_GB2312" w:hint="eastAsia"/>
          <w:sz w:val="32"/>
          <w:szCs w:val="32"/>
        </w:rPr>
        <w:t>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DIP</w:t>
      </w:r>
      <w:r>
        <w:rPr>
          <w:rFonts w:ascii="仿宋_GB2312" w:eastAsia="仿宋_GB2312" w:hAnsi="仿宋_GB2312" w:cs="仿宋_GB2312" w:hint="eastAsia"/>
          <w:sz w:val="32"/>
          <w:szCs w:val="32"/>
        </w:rPr>
        <w:t>付费总例数的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‰</w:t>
      </w:r>
      <w:r>
        <w:rPr>
          <w:rFonts w:ascii="仿宋_GB2312" w:eastAsia="仿宋_GB2312" w:hAnsi="仿宋_GB2312" w:cs="仿宋_GB2312" w:hint="eastAsia"/>
          <w:sz w:val="32"/>
          <w:szCs w:val="32"/>
        </w:rPr>
        <w:t>。具体申报比例为：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（一）超高费用病例（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按床日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付费病例除外）</w:t>
      </w:r>
      <w:r>
        <w:rPr>
          <w:rFonts w:ascii="仿宋_GB2312" w:eastAsia="仿宋_GB2312" w:hAnsi="仿宋_GB2312" w:cs="仿宋_GB2312" w:hint="eastAsia"/>
          <w:sz w:val="32"/>
          <w:szCs w:val="32"/>
        </w:rPr>
        <w:t>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保信息系统抽取，</w:t>
      </w:r>
      <w:r>
        <w:rPr>
          <w:rFonts w:ascii="仿宋_GB2312" w:eastAsia="仿宋_GB2312" w:hAnsi="仿宋_GB2312" w:cs="仿宋_GB2312" w:hint="eastAsia"/>
          <w:sz w:val="32"/>
          <w:szCs w:val="32"/>
        </w:rPr>
        <w:t>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无需申报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其他病例由医疗机构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自行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，自行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病</w:t>
      </w:r>
      <w:r>
        <w:rPr>
          <w:rFonts w:ascii="仿宋_GB2312" w:eastAsia="仿宋_GB2312" w:hAnsi="仿宋_GB2312" w:cs="仿宋_GB2312" w:hint="eastAsia"/>
          <w:sz w:val="32"/>
          <w:szCs w:val="32"/>
        </w:rPr>
        <w:t>例数≤该医疗机构按</w:t>
      </w:r>
      <w:r>
        <w:rPr>
          <w:rFonts w:ascii="仿宋_GB2312" w:eastAsia="仿宋_GB2312" w:hAnsi="仿宋_GB2312" w:cs="仿宋_GB2312" w:hint="eastAsia"/>
          <w:sz w:val="32"/>
          <w:szCs w:val="32"/>
        </w:rPr>
        <w:t>DIP</w:t>
      </w:r>
      <w:r>
        <w:rPr>
          <w:rFonts w:ascii="仿宋_GB2312" w:eastAsia="仿宋_GB2312" w:hAnsi="仿宋_GB2312" w:cs="仿宋_GB2312" w:hint="eastAsia"/>
          <w:sz w:val="32"/>
          <w:szCs w:val="32"/>
        </w:rPr>
        <w:t>付费总例数的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‰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34588" w:rsidRDefault="00C508C2" w:rsidP="00C508C2">
      <w:pPr>
        <w:adjustRightInd w:val="0"/>
        <w:spacing w:line="5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医疗保障信息平台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上传</w:t>
      </w:r>
      <w:r>
        <w:rPr>
          <w:rFonts w:ascii="仿宋_GB2312" w:eastAsia="仿宋_GB2312" w:hAnsi="仿宋_GB2312" w:cs="仿宋_GB2312" w:hint="eastAsia"/>
          <w:sz w:val="32"/>
          <w:szCs w:val="32"/>
        </w:rPr>
        <w:t>脱敏后的相关病例材料，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不具备条件的可提交</w:t>
      </w:r>
      <w:r>
        <w:rPr>
          <w:rFonts w:ascii="仿宋_GB2312" w:eastAsia="仿宋_GB2312" w:hAnsi="仿宋_GB2312" w:cs="仿宋_GB2312" w:hint="eastAsia"/>
          <w:sz w:val="32"/>
          <w:szCs w:val="32"/>
        </w:rPr>
        <w:t>脱敏后的</w:t>
      </w:r>
      <w:r>
        <w:rPr>
          <w:rFonts w:ascii="仿宋_GB2312" w:eastAsia="仿宋_GB2312" w:hAnsi="仿宋_GB2312" w:cs="仿宋_GB2312" w:hint="eastAsia"/>
          <w:sz w:val="32"/>
          <w:szCs w:val="32"/>
        </w:rPr>
        <w:t>纸质复印件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包括病案首页、</w:t>
      </w:r>
      <w:r>
        <w:rPr>
          <w:rFonts w:ascii="仿宋_GB2312" w:eastAsia="仿宋_GB2312" w:hAnsi="仿宋_GB2312" w:cs="仿宋_GB2312" w:hint="eastAsia"/>
          <w:sz w:val="32"/>
          <w:szCs w:val="32"/>
        </w:rPr>
        <w:t>出</w:t>
      </w:r>
      <w:r>
        <w:rPr>
          <w:rFonts w:ascii="仿宋_GB2312" w:eastAsia="仿宋_GB2312" w:hAnsi="仿宋_GB2312" w:cs="仿宋_GB2312"/>
          <w:sz w:val="32"/>
          <w:szCs w:val="32"/>
        </w:rPr>
        <w:t>入</w:t>
      </w:r>
      <w:r>
        <w:rPr>
          <w:rFonts w:ascii="仿宋_GB2312" w:eastAsia="仿宋_GB2312" w:hAnsi="仿宋_GB2312" w:cs="仿宋_GB2312" w:hint="eastAsia"/>
          <w:sz w:val="32"/>
          <w:szCs w:val="32"/>
        </w:rPr>
        <w:t>院记录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手术记录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、病理报告、新药新技术治疗使用情况等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34588" w:rsidRDefault="00C508C2" w:rsidP="00C508C2">
      <w:pPr>
        <w:autoSpaceDE w:val="0"/>
        <w:autoSpaceDN w:val="0"/>
        <w:adjustRightInd w:val="0"/>
        <w:spacing w:line="5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保经办机构按照病例初审、专家评议、机构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申诉</w:t>
      </w:r>
      <w:r>
        <w:rPr>
          <w:rFonts w:ascii="仿宋_GB2312" w:eastAsia="仿宋_GB2312" w:hAnsi="仿宋_GB2312" w:cs="仿宋_GB2312" w:hint="eastAsia"/>
          <w:sz w:val="32"/>
          <w:szCs w:val="32"/>
        </w:rPr>
        <w:t>、专家复审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机构数据公开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的流程开展特例单议。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（一）病例初审。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保经办机构对申报病例进行初审，材料不齐全的</w:t>
      </w:r>
      <w:r>
        <w:rPr>
          <w:rFonts w:ascii="仿宋_GB2312" w:eastAsia="仿宋_GB2312" w:hAnsi="仿宋_GB2312" w:cs="仿宋_GB2312" w:hint="eastAsia"/>
          <w:sz w:val="32"/>
          <w:szCs w:val="32"/>
        </w:rPr>
        <w:t>或佐证材料未脱敏的</w:t>
      </w:r>
      <w:r>
        <w:rPr>
          <w:rFonts w:ascii="仿宋_GB2312" w:eastAsia="仿宋_GB2312" w:hAnsi="仿宋_GB2312" w:cs="仿宋_GB2312" w:hint="eastAsia"/>
          <w:sz w:val="32"/>
          <w:szCs w:val="32"/>
        </w:rPr>
        <w:t>，告知医疗机构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个工作日内补齐</w:t>
      </w:r>
      <w:r>
        <w:rPr>
          <w:rFonts w:ascii="仿宋_GB2312" w:eastAsia="仿宋_GB2312" w:hAnsi="仿宋_GB2312" w:cs="仿宋_GB2312" w:hint="eastAsia"/>
          <w:sz w:val="32"/>
          <w:szCs w:val="32"/>
        </w:rPr>
        <w:t>或脱敏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（二）专家评议。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保经办机构从医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保专家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库中随机抽取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名病案编码</w:t>
      </w:r>
      <w:r>
        <w:rPr>
          <w:rFonts w:ascii="仿宋_GB2312" w:eastAsia="仿宋_GB2312" w:hAnsi="仿宋_GB2312" w:cs="仿宋_GB2312" w:hint="eastAsia"/>
          <w:sz w:val="32"/>
          <w:szCs w:val="32"/>
        </w:rPr>
        <w:t>专家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名临床专家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进行评议，并形成专家意见。</w:t>
      </w:r>
      <w:r>
        <w:rPr>
          <w:rFonts w:ascii="仿宋_GB2312" w:eastAsia="仿宋_GB2312" w:hAnsi="仿宋_GB2312" w:cs="仿宋_GB2312" w:hint="eastAsia"/>
          <w:sz w:val="32"/>
          <w:szCs w:val="32"/>
        </w:rPr>
        <w:t>专家初审一般应于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个工作日内完成。原则上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名专家评议不通过即为不通过。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（三）机构</w:t>
      </w:r>
      <w:r>
        <w:rPr>
          <w:rFonts w:ascii="仿宋_GB2312" w:eastAsia="仿宋_GB2312" w:hAnsi="仿宋_GB2312" w:cs="仿宋_GB2312" w:hint="eastAsia"/>
          <w:sz w:val="32"/>
          <w:szCs w:val="32"/>
        </w:rPr>
        <w:t>申诉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保经办机构将汇总整理后的专家意见下发，医疗机构应在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个工作日内确认；存在异议的可在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个工作日内申请复审并补充佐证材料。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（四）专家复审。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保经办机构根据工作需要，组织专家对存疑病案进行复审。原则上每一病例只能申请一次复审，以复审结论作为最终结论。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（五）机构数据公开。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保经办机构及时向申报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特例单议的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医疗机构反馈审核意见。医疗机构对审核结果有异议的，可在规定时间内向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保经办机构提出争议裁决。</w:t>
      </w:r>
    </w:p>
    <w:p w:rsidR="00D34588" w:rsidRDefault="00C508C2" w:rsidP="00C508C2">
      <w:pPr>
        <w:autoSpaceDE w:val="0"/>
        <w:autoSpaceDN w:val="0"/>
        <w:adjustRightInd w:val="0"/>
        <w:spacing w:line="5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重点核查以下内容：</w:t>
      </w:r>
    </w:p>
    <w:p w:rsidR="00D34588" w:rsidRDefault="00C508C2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条件</w:t>
      </w:r>
      <w:r>
        <w:rPr>
          <w:rFonts w:ascii="仿宋_GB2312" w:eastAsia="仿宋_GB2312" w:hAnsi="仿宋_GB2312" w:cs="仿宋_GB2312" w:hint="eastAsia"/>
          <w:sz w:val="32"/>
          <w:szCs w:val="32"/>
        </w:rPr>
        <w:t>是否符合本规程第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sz w:val="32"/>
          <w:szCs w:val="32"/>
        </w:rPr>
        <w:t>超高费用、超长住院、重症、多学科联合诊疗、新药新技术应用、复发性精神障碍等病例的相关规定。</w:t>
      </w:r>
    </w:p>
    <w:p w:rsidR="00D34588" w:rsidRDefault="00C508C2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申报材料是否满足完整性及合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性。</w:t>
      </w:r>
    </w:p>
    <w:p w:rsidR="00D34588" w:rsidRDefault="00C508C2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）诊疗行为是否符合临床</w:t>
      </w:r>
      <w:r>
        <w:rPr>
          <w:rFonts w:ascii="仿宋_GB2312" w:eastAsia="仿宋_GB2312" w:hAnsi="仿宋_GB2312" w:cs="仿宋_GB2312" w:hint="eastAsia"/>
          <w:sz w:val="32"/>
          <w:szCs w:val="32"/>
        </w:rPr>
        <w:t>诊疗</w:t>
      </w:r>
      <w:r>
        <w:rPr>
          <w:rFonts w:ascii="仿宋_GB2312" w:eastAsia="仿宋_GB2312" w:hAnsi="仿宋_GB2312" w:cs="仿宋_GB2312" w:hint="eastAsia"/>
          <w:sz w:val="32"/>
          <w:szCs w:val="32"/>
        </w:rPr>
        <w:t>规范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34588" w:rsidRDefault="00C508C2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（四）医疗保障基金结算清单中疾病诊断及操作编码入组是否合理。</w:t>
      </w:r>
    </w:p>
    <w:p w:rsidR="00D34588" w:rsidRDefault="00C508C2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sz w:val="32"/>
          <w:szCs w:val="32"/>
        </w:rPr>
        <w:t>新技术新药使用是否具备必要性与合理性，是否履行告知义务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34588" w:rsidRDefault="00C508C2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是否存在</w:t>
      </w:r>
      <w:r>
        <w:rPr>
          <w:rFonts w:ascii="仿宋_GB2312" w:eastAsia="仿宋_GB2312" w:hAnsi="仿宋_GB2312" w:cs="仿宋_GB2312" w:hint="eastAsia"/>
          <w:sz w:val="32"/>
          <w:szCs w:val="32"/>
        </w:rPr>
        <w:t>过度医疗或违规收费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34588" w:rsidRDefault="00C508C2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（七）是否存在服务不足的行为。</w:t>
      </w:r>
    </w:p>
    <w:p w:rsidR="00D34588" w:rsidRDefault="00C508C2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（八）是否存在</w:t>
      </w:r>
      <w:r>
        <w:rPr>
          <w:rFonts w:ascii="仿宋_GB2312" w:eastAsia="仿宋_GB2312" w:hAnsi="仿宋_GB2312" w:cs="仿宋_GB2312" w:hint="eastAsia"/>
          <w:sz w:val="32"/>
          <w:szCs w:val="32"/>
        </w:rPr>
        <w:t>欺诈、伪造材料或者其他手段套取、骗取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保基金支出的情形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34588" w:rsidRDefault="00C508C2">
      <w:pPr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</w:t>
      </w:r>
      <w:r>
        <w:rPr>
          <w:rFonts w:ascii="仿宋_GB2312" w:eastAsia="仿宋_GB2312" w:hAnsi="仿宋_GB2312" w:cs="仿宋_GB2312" w:hint="eastAsia"/>
          <w:sz w:val="32"/>
          <w:szCs w:val="32"/>
        </w:rPr>
        <w:t>是否存在其他违反行业规范和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规定的情形。</w:t>
      </w:r>
    </w:p>
    <w:p w:rsidR="00D34588" w:rsidRDefault="00C508C2" w:rsidP="00C508C2">
      <w:pPr>
        <w:autoSpaceDE w:val="0"/>
        <w:autoSpaceDN w:val="0"/>
        <w:adjustRightInd w:val="0"/>
        <w:spacing w:line="5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</w:t>
      </w:r>
      <w:r>
        <w:rPr>
          <w:rFonts w:ascii="仿宋_GB2312" w:eastAsia="仿宋_GB2312" w:hAnsi="仿宋_GB2312" w:cs="仿宋_GB2312"/>
          <w:sz w:val="32"/>
          <w:szCs w:val="32"/>
        </w:rPr>
        <w:t>应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特例单议病例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评</w:t>
      </w:r>
      <w:r>
        <w:rPr>
          <w:rFonts w:ascii="仿宋_GB2312" w:eastAsia="仿宋_GB2312" w:hAnsi="仿宋_GB2312" w:cs="仿宋_GB2312" w:hint="eastAsia"/>
          <w:sz w:val="32"/>
          <w:szCs w:val="32"/>
        </w:rPr>
        <w:t>议</w:t>
      </w:r>
      <w:r>
        <w:rPr>
          <w:rFonts w:ascii="仿宋_GB2312" w:eastAsia="仿宋_GB2312" w:hAnsi="仿宋_GB2312" w:cs="仿宋_GB2312" w:hint="eastAsia"/>
          <w:sz w:val="32"/>
          <w:szCs w:val="32"/>
        </w:rPr>
        <w:t>结果向申报医疗机构发布，并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根据评议结论，对相关病例做以下处理：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（一）符合特例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单议标准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的病例</w:t>
      </w:r>
      <w:r>
        <w:rPr>
          <w:rFonts w:ascii="仿宋_GB2312" w:eastAsia="仿宋_GB2312" w:hAnsi="仿宋_GB2312" w:cs="仿宋_GB2312" w:hint="eastAsia"/>
          <w:sz w:val="32"/>
          <w:szCs w:val="32"/>
        </w:rPr>
        <w:t>于次月纳入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特例单议分值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计算，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审核后的合理费用在年度住院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保基金支出预算总额内单独保障；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不符合特例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单议标准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的病例，重新纳入病种分值结算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D34588" w:rsidRDefault="00C508C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（三）针对复发性精神障碍</w:t>
      </w:r>
      <w:r>
        <w:rPr>
          <w:rFonts w:ascii="仿宋_GB2312" w:eastAsia="仿宋_GB2312" w:hAnsi="仿宋_GB2312" w:cs="仿宋_GB2312" w:hint="eastAsia"/>
          <w:sz w:val="32"/>
          <w:szCs w:val="32"/>
        </w:rPr>
        <w:t>病例</w:t>
      </w:r>
      <w:r>
        <w:rPr>
          <w:rFonts w:ascii="仿宋_GB2312" w:eastAsia="仿宋_GB2312" w:hAnsi="仿宋_GB2312" w:cs="仿宋_GB2312" w:hint="eastAsia"/>
          <w:sz w:val="32"/>
          <w:szCs w:val="32"/>
        </w:rPr>
        <w:t>，经审核后符合急慢分期标准的，重新计算急慢分期的总天数及分值后纳入病种分值结算。</w:t>
      </w:r>
    </w:p>
    <w:p w:rsidR="00D34588" w:rsidRDefault="00C508C2" w:rsidP="00C508C2">
      <w:pPr>
        <w:autoSpaceDE w:val="0"/>
        <w:autoSpaceDN w:val="0"/>
        <w:adjustRightInd w:val="0"/>
        <w:spacing w:line="5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第十条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>工作中严格遵守保密原则，对只能内部掌握不得公开的数据，评议专家不得以任何名义任何形式对外公开。</w:t>
      </w:r>
    </w:p>
    <w:p w:rsidR="00D34588" w:rsidRDefault="00C508C2" w:rsidP="00C508C2">
      <w:pPr>
        <w:autoSpaceDE w:val="0"/>
        <w:autoSpaceDN w:val="0"/>
        <w:adjustRightInd w:val="0"/>
        <w:spacing w:line="5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实行专家回避制</w:t>
      </w:r>
      <w:r>
        <w:rPr>
          <w:rFonts w:ascii="仿宋_GB2312" w:eastAsia="仿宋_GB2312" w:hAnsi="仿宋_GB2312" w:cs="仿宋_GB2312" w:hint="eastAsia"/>
          <w:sz w:val="32"/>
          <w:szCs w:val="32"/>
        </w:rPr>
        <w:t>及激励考核机制</w:t>
      </w:r>
      <w:r>
        <w:rPr>
          <w:rFonts w:ascii="仿宋_GB2312" w:eastAsia="仿宋_GB2312" w:hAnsi="仿宋_GB2312" w:cs="仿宋_GB2312" w:hint="eastAsia"/>
          <w:sz w:val="32"/>
          <w:szCs w:val="32"/>
        </w:rPr>
        <w:t>。被评</w:t>
      </w:r>
      <w:r>
        <w:rPr>
          <w:rFonts w:ascii="仿宋_GB2312" w:eastAsia="仿宋_GB2312" w:hAnsi="仿宋_GB2312" w:cs="仿宋_GB2312" w:hint="eastAsia"/>
          <w:sz w:val="32"/>
          <w:szCs w:val="32"/>
        </w:rPr>
        <w:t>议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医疗机构专家不得参与本机构的病例评议，复审专家与初审专家不得为同一人。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对承担评</w:t>
      </w:r>
      <w:r>
        <w:rPr>
          <w:rFonts w:ascii="仿宋_GB2312" w:eastAsia="仿宋_GB2312" w:hAnsi="仿宋_GB2312" w:cs="仿宋_GB2312" w:hint="eastAsia"/>
          <w:sz w:val="32"/>
          <w:szCs w:val="32"/>
        </w:rPr>
        <w:t>议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工作的专家，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保经办机构在年度考核时给予加分奖励。</w:t>
      </w:r>
      <w:r>
        <w:rPr>
          <w:rFonts w:ascii="仿宋_GB2312" w:eastAsia="仿宋_GB2312" w:hAnsi="仿宋_GB2312" w:cs="仿宋_GB2312" w:hint="eastAsia"/>
          <w:sz w:val="32"/>
          <w:szCs w:val="32"/>
        </w:rPr>
        <w:t>若发现</w:t>
      </w:r>
      <w:r>
        <w:rPr>
          <w:rFonts w:ascii="仿宋_GB2312" w:eastAsia="仿宋_GB2312" w:hAnsi="仿宋_GB2312" w:cs="仿宋_GB2312" w:hint="eastAsia"/>
          <w:sz w:val="32"/>
          <w:szCs w:val="32"/>
        </w:rPr>
        <w:t>评</w:t>
      </w:r>
      <w:r>
        <w:rPr>
          <w:rFonts w:ascii="仿宋_GB2312" w:eastAsia="仿宋_GB2312" w:hAnsi="仿宋_GB2312" w:cs="仿宋_GB2312" w:hint="eastAsia"/>
          <w:sz w:val="32"/>
          <w:szCs w:val="32"/>
        </w:rPr>
        <w:t>议</w:t>
      </w:r>
      <w:r>
        <w:rPr>
          <w:rFonts w:ascii="仿宋_GB2312" w:eastAsia="仿宋_GB2312" w:hAnsi="仿宋_GB2312" w:cs="仿宋_GB2312" w:hint="eastAsia"/>
          <w:sz w:val="32"/>
          <w:szCs w:val="32"/>
        </w:rPr>
        <w:t>专家存在弄虚作假、泄露评</w:t>
      </w:r>
      <w:r>
        <w:rPr>
          <w:rFonts w:ascii="仿宋_GB2312" w:eastAsia="仿宋_GB2312" w:hAnsi="仿宋_GB2312" w:cs="仿宋_GB2312" w:hint="eastAsia"/>
          <w:sz w:val="32"/>
          <w:szCs w:val="32"/>
        </w:rPr>
        <w:t>议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信息等行为的，取消专家资格，依规追究相应责任。</w:t>
      </w:r>
    </w:p>
    <w:p w:rsidR="00D34588" w:rsidRDefault="00C508C2" w:rsidP="00C508C2">
      <w:pPr>
        <w:autoSpaceDE w:val="0"/>
        <w:autoSpaceDN w:val="0"/>
        <w:adjustRightInd w:val="0"/>
        <w:spacing w:line="5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医疗机构应严格落实医保管理及行业规范等各项规定，完整填写并上传相关数据信息，配合医保经办机构做好特例单议工作。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若发现</w:t>
      </w:r>
      <w:r>
        <w:rPr>
          <w:rFonts w:ascii="仿宋_GB2312" w:eastAsia="仿宋_GB2312" w:hAnsi="仿宋_GB2312" w:cs="仿宋_GB2312" w:hint="eastAsia"/>
          <w:sz w:val="32"/>
          <w:szCs w:val="32"/>
        </w:rPr>
        <w:t>存在虚报病例、伪造材料等违规行为的，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医保</w:t>
      </w:r>
      <w:r>
        <w:rPr>
          <w:rFonts w:ascii="仿宋_GB2312" w:eastAsia="仿宋_GB2312" w:hAnsi="仿宋_GB2312" w:cs="仿宋_GB2312" w:hint="eastAsia"/>
          <w:sz w:val="32"/>
          <w:szCs w:val="32"/>
        </w:rPr>
        <w:t>经办机构不予支付相关费用，追回已支付资金。</w:t>
      </w:r>
    </w:p>
    <w:p w:rsidR="00D34588" w:rsidRDefault="00C508C2" w:rsidP="00C508C2">
      <w:pPr>
        <w:autoSpaceDE w:val="0"/>
        <w:autoSpaceDN w:val="0"/>
        <w:adjustRightInd w:val="0"/>
        <w:spacing w:line="55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本统筹区可根据医保基金运行情况、医疗技术发展及临床需求变化，对申报条件、评</w:t>
      </w:r>
      <w:r>
        <w:rPr>
          <w:rFonts w:ascii="仿宋_GB2312" w:eastAsia="仿宋_GB2312" w:hAnsi="仿宋_GB2312" w:cs="仿宋_GB2312" w:hint="eastAsia"/>
          <w:sz w:val="32"/>
          <w:szCs w:val="32"/>
        </w:rPr>
        <w:t>议</w:t>
      </w:r>
      <w:r>
        <w:rPr>
          <w:rFonts w:ascii="仿宋_GB2312" w:eastAsia="仿宋_GB2312" w:hAnsi="仿宋_GB2312" w:cs="仿宋_GB2312" w:hint="eastAsia"/>
          <w:sz w:val="32"/>
          <w:szCs w:val="32"/>
        </w:rPr>
        <w:t>标准及数量控制比例进行动态调整，调整后</w:t>
      </w:r>
      <w:r>
        <w:rPr>
          <w:rFonts w:ascii="仿宋_GB2312" w:eastAsia="仿宋_GB2312" w:hAnsi="仿宋_GB2312" w:cs="仿宋_GB2312"/>
          <w:sz w:val="32"/>
          <w:szCs w:val="32"/>
        </w:rPr>
        <w:t>及时</w:t>
      </w:r>
      <w:r>
        <w:rPr>
          <w:rFonts w:ascii="仿宋_GB2312" w:eastAsia="仿宋_GB2312" w:hAnsi="仿宋_GB2312" w:cs="仿宋_GB2312" w:hint="eastAsia"/>
          <w:sz w:val="32"/>
          <w:szCs w:val="32"/>
        </w:rPr>
        <w:t>予以公布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34588" w:rsidRDefault="00C508C2">
      <w:pPr>
        <w:numPr>
          <w:ilvl w:val="0"/>
          <w:numId w:val="2"/>
        </w:numPr>
        <w:autoSpaceDE w:val="0"/>
        <w:autoSpaceDN w:val="0"/>
        <w:adjustRightInd w:val="0"/>
        <w:spacing w:line="550" w:lineRule="exact"/>
        <w:ind w:firstLine="64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本规程自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年度起施行。</w:t>
      </w:r>
    </w:p>
    <w:p w:rsidR="00D34588" w:rsidRDefault="00D34588">
      <w:pPr>
        <w:autoSpaceDE w:val="0"/>
        <w:autoSpaceDN w:val="0"/>
        <w:adjustRightInd w:val="0"/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34588" w:rsidRDefault="00C508C2">
      <w:pPr>
        <w:pStyle w:val="Bodytext1"/>
        <w:spacing w:line="55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 w:bidi="ar-SA"/>
        </w:rPr>
        <w:t>附件：特例单议流程图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D34588" w:rsidRDefault="00D34588">
      <w:pPr>
        <w:pStyle w:val="Bodytext1"/>
        <w:spacing w:line="560" w:lineRule="exact"/>
        <w:ind w:firstLine="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D34588" w:rsidRDefault="00D34588">
      <w:pPr>
        <w:pStyle w:val="Bodytext1"/>
        <w:spacing w:line="560" w:lineRule="exact"/>
        <w:ind w:firstLine="0"/>
        <w:jc w:val="both"/>
        <w:rPr>
          <w:rFonts w:ascii="黑体" w:eastAsia="黑体" w:hAnsi="黑体" w:cs="黑体"/>
          <w:sz w:val="36"/>
          <w:szCs w:val="36"/>
          <w:lang w:val="en-US" w:eastAsia="zh-CN" w:bidi="ar-SA"/>
        </w:rPr>
      </w:pPr>
    </w:p>
    <w:p w:rsidR="00D34588" w:rsidRDefault="00D34588">
      <w:pPr>
        <w:pStyle w:val="Bodytext1"/>
        <w:spacing w:line="560" w:lineRule="exact"/>
        <w:ind w:firstLine="0"/>
        <w:jc w:val="both"/>
        <w:rPr>
          <w:rFonts w:ascii="黑体" w:eastAsia="黑体" w:hAnsi="黑体" w:cs="黑体"/>
          <w:sz w:val="36"/>
          <w:szCs w:val="36"/>
          <w:lang w:val="en-US" w:eastAsia="zh-CN" w:bidi="ar-SA"/>
        </w:rPr>
      </w:pPr>
    </w:p>
    <w:p w:rsidR="00D34588" w:rsidRDefault="00C508C2">
      <w:pPr>
        <w:pStyle w:val="Bodytext1"/>
        <w:spacing w:line="560" w:lineRule="exact"/>
        <w:ind w:firstLine="0"/>
        <w:jc w:val="both"/>
        <w:rPr>
          <w:rFonts w:ascii="黑体" w:eastAsia="黑体" w:hAnsi="黑体" w:cs="黑体"/>
          <w:sz w:val="32"/>
          <w:szCs w:val="32"/>
          <w:lang w:val="en-US" w:eastAsia="zh-CN" w:bidi="ar-SA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 w:bidi="ar-SA"/>
        </w:rPr>
        <w:lastRenderedPageBreak/>
        <w:t>附件</w:t>
      </w:r>
    </w:p>
    <w:p w:rsidR="00D34588" w:rsidRDefault="00C508C2">
      <w:pPr>
        <w:pStyle w:val="Bodytext1"/>
        <w:spacing w:line="560" w:lineRule="exact"/>
        <w:ind w:firstLine="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  <w:lang w:val="en-US" w:eastAsia="zh-CN" w:bidi="ar-SA"/>
        </w:rPr>
        <w:t>特例单议流程图</w:t>
      </w:r>
    </w:p>
    <w:p w:rsidR="00D34588" w:rsidRDefault="00C508C2">
      <w:pPr>
        <w:autoSpaceDE w:val="0"/>
        <w:autoSpaceDN w:val="0"/>
        <w:adjustRightInd w:val="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5260340" cy="6609080"/>
            <wp:effectExtent l="0" t="0" r="16510" b="1270"/>
            <wp:docPr id="1" name="图片 1" descr="医保特例单议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保特例单议流程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660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588" w:rsidRDefault="00D34588"/>
    <w:p w:rsidR="00D34588" w:rsidRDefault="00D34588">
      <w:pPr>
        <w:spacing w:line="20" w:lineRule="exact"/>
        <w:rPr>
          <w:rFonts w:ascii="黑体" w:eastAsia="黑体" w:hAnsi="黑体"/>
          <w:sz w:val="32"/>
          <w:szCs w:val="32"/>
        </w:rPr>
      </w:pPr>
    </w:p>
    <w:sectPr w:rsidR="00D34588">
      <w:footerReference w:type="even" r:id="rId9"/>
      <w:footerReference w:type="default" r:id="rId10"/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08C2">
      <w:r>
        <w:separator/>
      </w:r>
    </w:p>
  </w:endnote>
  <w:endnote w:type="continuationSeparator" w:id="0">
    <w:p w:rsidR="00000000" w:rsidRDefault="00C5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">
    <w:altName w:val="方正仿宋_GBK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88" w:rsidRDefault="00D34588">
    <w:pPr>
      <w:pStyle w:val="a5"/>
      <w:rPr>
        <w:rFonts w:ascii="宋体" w:hAnsi="宋体"/>
        <w:sz w:val="28"/>
        <w:szCs w:val="28"/>
      </w:rPr>
    </w:pPr>
  </w:p>
  <w:p w:rsidR="00D34588" w:rsidRDefault="00D345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88" w:rsidRDefault="00D34588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08C2">
      <w:r>
        <w:separator/>
      </w:r>
    </w:p>
  </w:footnote>
  <w:footnote w:type="continuationSeparator" w:id="0">
    <w:p w:rsidR="00000000" w:rsidRDefault="00C50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6F0DA7"/>
    <w:multiLevelType w:val="singleLevel"/>
    <w:tmpl w:val="DF6F0DA7"/>
    <w:lvl w:ilvl="0">
      <w:start w:val="14"/>
      <w:numFmt w:val="chineseCounting"/>
      <w:suff w:val="space"/>
      <w:lvlText w:val="第%1条"/>
      <w:lvlJc w:val="left"/>
      <w:pPr>
        <w:ind w:left="-12"/>
      </w:pPr>
      <w:rPr>
        <w:rFonts w:ascii="仿宋_GB2312" w:eastAsia="仿宋_GB2312" w:hAnsi="仿宋_GB2312" w:cs="仿宋_GB2312" w:hint="eastAsia"/>
        <w:b/>
        <w:bCs/>
        <w:sz w:val="32"/>
        <w:szCs w:val="32"/>
      </w:rPr>
    </w:lvl>
  </w:abstractNum>
  <w:abstractNum w:abstractNumId="1">
    <w:nsid w:val="FB93C5E4"/>
    <w:multiLevelType w:val="singleLevel"/>
    <w:tmpl w:val="FB93C5E4"/>
    <w:lvl w:ilvl="0">
      <w:start w:val="1"/>
      <w:numFmt w:val="chineseCounting"/>
      <w:suff w:val="nothing"/>
      <w:lvlText w:val="（%1）"/>
      <w:lvlJc w:val="left"/>
      <w:pPr>
        <w:ind w:left="-1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W9zwr0LHPU1gDyVQA54CWCVvP4=" w:salt="Jd0F/VJ1V38j8x0SHUCgWQ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05"/>
    <w:rsid w:val="8B5A270E"/>
    <w:rsid w:val="8DAF6DE1"/>
    <w:rsid w:val="8FE79083"/>
    <w:rsid w:val="8FFF321A"/>
    <w:rsid w:val="977797BE"/>
    <w:rsid w:val="97EE4D5C"/>
    <w:rsid w:val="97FF4835"/>
    <w:rsid w:val="9CBDE02F"/>
    <w:rsid w:val="9ED21150"/>
    <w:rsid w:val="9F9DCED6"/>
    <w:rsid w:val="9FEEB981"/>
    <w:rsid w:val="AB374277"/>
    <w:rsid w:val="ABFF96BD"/>
    <w:rsid w:val="AF7F8129"/>
    <w:rsid w:val="AFED7140"/>
    <w:rsid w:val="AFEF5259"/>
    <w:rsid w:val="B5F9C177"/>
    <w:rsid w:val="B6BF92F0"/>
    <w:rsid w:val="B77F597D"/>
    <w:rsid w:val="B7DFD37D"/>
    <w:rsid w:val="B8FA5225"/>
    <w:rsid w:val="B8FF97B4"/>
    <w:rsid w:val="B9EE5D31"/>
    <w:rsid w:val="B9F708B4"/>
    <w:rsid w:val="BB5193D5"/>
    <w:rsid w:val="BC7FD4E4"/>
    <w:rsid w:val="BD38FCED"/>
    <w:rsid w:val="BF5F47EB"/>
    <w:rsid w:val="BFDEB614"/>
    <w:rsid w:val="BFEA3CE4"/>
    <w:rsid w:val="BFF7E3AF"/>
    <w:rsid w:val="BFFD1E52"/>
    <w:rsid w:val="BFFDA087"/>
    <w:rsid w:val="C1FD732C"/>
    <w:rsid w:val="C3FF8DBD"/>
    <w:rsid w:val="C5F7E7D5"/>
    <w:rsid w:val="C867A005"/>
    <w:rsid w:val="CF974512"/>
    <w:rsid w:val="CF9F7DDD"/>
    <w:rsid w:val="CFFFDE4B"/>
    <w:rsid w:val="D1FB385D"/>
    <w:rsid w:val="D5FB8334"/>
    <w:rsid w:val="D679F8A8"/>
    <w:rsid w:val="D8FF5D1E"/>
    <w:rsid w:val="D97BF421"/>
    <w:rsid w:val="DDF66345"/>
    <w:rsid w:val="DE7D10F9"/>
    <w:rsid w:val="DFDF0432"/>
    <w:rsid w:val="DFFD77DC"/>
    <w:rsid w:val="E5FF0314"/>
    <w:rsid w:val="E6A5AFE6"/>
    <w:rsid w:val="E6F70400"/>
    <w:rsid w:val="E74FE395"/>
    <w:rsid w:val="E7F7526C"/>
    <w:rsid w:val="E9F949E6"/>
    <w:rsid w:val="EA8EFE9A"/>
    <w:rsid w:val="EBFBB749"/>
    <w:rsid w:val="EDFF088E"/>
    <w:rsid w:val="EEFF2297"/>
    <w:rsid w:val="EF7F782D"/>
    <w:rsid w:val="EFB79839"/>
    <w:rsid w:val="EFF52D48"/>
    <w:rsid w:val="F37F6E7C"/>
    <w:rsid w:val="F5277CD7"/>
    <w:rsid w:val="F5F717CC"/>
    <w:rsid w:val="F5F7D97A"/>
    <w:rsid w:val="F5F8A452"/>
    <w:rsid w:val="F63FF984"/>
    <w:rsid w:val="F77EB22F"/>
    <w:rsid w:val="F7EF431C"/>
    <w:rsid w:val="F8CE4D66"/>
    <w:rsid w:val="F8FB54E3"/>
    <w:rsid w:val="FA7A7DB0"/>
    <w:rsid w:val="FADFBEBD"/>
    <w:rsid w:val="FBB4A542"/>
    <w:rsid w:val="FBFDE51B"/>
    <w:rsid w:val="FC4AC7DF"/>
    <w:rsid w:val="FD2E4268"/>
    <w:rsid w:val="FDEFCBA3"/>
    <w:rsid w:val="FDF35323"/>
    <w:rsid w:val="FDFB13F3"/>
    <w:rsid w:val="FDFB940C"/>
    <w:rsid w:val="FDFBC731"/>
    <w:rsid w:val="FDFE54BF"/>
    <w:rsid w:val="FDFFAF70"/>
    <w:rsid w:val="FE6FFC71"/>
    <w:rsid w:val="FEFDE707"/>
    <w:rsid w:val="FF3BD01B"/>
    <w:rsid w:val="FF4FF33C"/>
    <w:rsid w:val="FF76A7AF"/>
    <w:rsid w:val="FF7D4A1C"/>
    <w:rsid w:val="FF7D683E"/>
    <w:rsid w:val="FF7ECEEE"/>
    <w:rsid w:val="FF7FBECB"/>
    <w:rsid w:val="FFA771B3"/>
    <w:rsid w:val="FFBBE7D2"/>
    <w:rsid w:val="FFBBF7F1"/>
    <w:rsid w:val="FFBD3C5F"/>
    <w:rsid w:val="FFBDD0AC"/>
    <w:rsid w:val="FFBF12EE"/>
    <w:rsid w:val="FFBF1908"/>
    <w:rsid w:val="FFC65F79"/>
    <w:rsid w:val="FFD733EE"/>
    <w:rsid w:val="FFD7F5C7"/>
    <w:rsid w:val="FFDEED92"/>
    <w:rsid w:val="FFDF92C8"/>
    <w:rsid w:val="FFEBB3E5"/>
    <w:rsid w:val="FFFE2A08"/>
    <w:rsid w:val="FFFEC7D8"/>
    <w:rsid w:val="FFFF4ABB"/>
    <w:rsid w:val="FFFF571B"/>
    <w:rsid w:val="FFFF6F99"/>
    <w:rsid w:val="00000D1D"/>
    <w:rsid w:val="00006D81"/>
    <w:rsid w:val="00006EFE"/>
    <w:rsid w:val="00010541"/>
    <w:rsid w:val="00012122"/>
    <w:rsid w:val="00015F0A"/>
    <w:rsid w:val="000214B7"/>
    <w:rsid w:val="00022B59"/>
    <w:rsid w:val="00022F38"/>
    <w:rsid w:val="000259C0"/>
    <w:rsid w:val="00031562"/>
    <w:rsid w:val="00035ACE"/>
    <w:rsid w:val="000370AB"/>
    <w:rsid w:val="000400D7"/>
    <w:rsid w:val="000408FD"/>
    <w:rsid w:val="000414D9"/>
    <w:rsid w:val="00045335"/>
    <w:rsid w:val="00046DE0"/>
    <w:rsid w:val="000472B3"/>
    <w:rsid w:val="000476E4"/>
    <w:rsid w:val="000529C8"/>
    <w:rsid w:val="00053AFD"/>
    <w:rsid w:val="0005474E"/>
    <w:rsid w:val="00056376"/>
    <w:rsid w:val="00057F42"/>
    <w:rsid w:val="00063766"/>
    <w:rsid w:val="0007119F"/>
    <w:rsid w:val="00077BAE"/>
    <w:rsid w:val="00077C30"/>
    <w:rsid w:val="000802AD"/>
    <w:rsid w:val="000805A7"/>
    <w:rsid w:val="00080A11"/>
    <w:rsid w:val="00083C4E"/>
    <w:rsid w:val="00085870"/>
    <w:rsid w:val="00090DF2"/>
    <w:rsid w:val="00093C11"/>
    <w:rsid w:val="00094CE0"/>
    <w:rsid w:val="0009776B"/>
    <w:rsid w:val="000A5F1F"/>
    <w:rsid w:val="000B22D2"/>
    <w:rsid w:val="000B49CE"/>
    <w:rsid w:val="000B589B"/>
    <w:rsid w:val="000B5930"/>
    <w:rsid w:val="000C2927"/>
    <w:rsid w:val="000C3CC8"/>
    <w:rsid w:val="000C7A74"/>
    <w:rsid w:val="000D0F63"/>
    <w:rsid w:val="000D59A9"/>
    <w:rsid w:val="000D683B"/>
    <w:rsid w:val="000E2458"/>
    <w:rsid w:val="000E4144"/>
    <w:rsid w:val="000F1D06"/>
    <w:rsid w:val="000F3511"/>
    <w:rsid w:val="000F3622"/>
    <w:rsid w:val="000F7A4F"/>
    <w:rsid w:val="00106C16"/>
    <w:rsid w:val="00110FA1"/>
    <w:rsid w:val="00116A0D"/>
    <w:rsid w:val="0012122F"/>
    <w:rsid w:val="00121FD4"/>
    <w:rsid w:val="00124481"/>
    <w:rsid w:val="00124F4D"/>
    <w:rsid w:val="00126426"/>
    <w:rsid w:val="00130785"/>
    <w:rsid w:val="00133206"/>
    <w:rsid w:val="00133C4B"/>
    <w:rsid w:val="001340AF"/>
    <w:rsid w:val="00136FF7"/>
    <w:rsid w:val="00137A29"/>
    <w:rsid w:val="001451F6"/>
    <w:rsid w:val="001458C7"/>
    <w:rsid w:val="0014752B"/>
    <w:rsid w:val="00147AE6"/>
    <w:rsid w:val="00153585"/>
    <w:rsid w:val="00157946"/>
    <w:rsid w:val="00161D4A"/>
    <w:rsid w:val="00162C64"/>
    <w:rsid w:val="00166180"/>
    <w:rsid w:val="00166EDA"/>
    <w:rsid w:val="00167697"/>
    <w:rsid w:val="00172C85"/>
    <w:rsid w:val="00175B3C"/>
    <w:rsid w:val="00177B34"/>
    <w:rsid w:val="00184220"/>
    <w:rsid w:val="00185D3C"/>
    <w:rsid w:val="00191DC9"/>
    <w:rsid w:val="001950C6"/>
    <w:rsid w:val="001A0C85"/>
    <w:rsid w:val="001B1D80"/>
    <w:rsid w:val="001B2262"/>
    <w:rsid w:val="001B2D18"/>
    <w:rsid w:val="001B557C"/>
    <w:rsid w:val="001C0675"/>
    <w:rsid w:val="001C0D26"/>
    <w:rsid w:val="001C15D2"/>
    <w:rsid w:val="001C6905"/>
    <w:rsid w:val="001D0398"/>
    <w:rsid w:val="001D17F5"/>
    <w:rsid w:val="001D292A"/>
    <w:rsid w:val="001D533B"/>
    <w:rsid w:val="001D5A94"/>
    <w:rsid w:val="001E0336"/>
    <w:rsid w:val="001E247B"/>
    <w:rsid w:val="001E3BD4"/>
    <w:rsid w:val="001F0F62"/>
    <w:rsid w:val="001F3FDA"/>
    <w:rsid w:val="001F52C0"/>
    <w:rsid w:val="001F6583"/>
    <w:rsid w:val="001F722B"/>
    <w:rsid w:val="0020262D"/>
    <w:rsid w:val="00202D41"/>
    <w:rsid w:val="0020607A"/>
    <w:rsid w:val="002065EC"/>
    <w:rsid w:val="00210AEE"/>
    <w:rsid w:val="002137AF"/>
    <w:rsid w:val="002138E2"/>
    <w:rsid w:val="002156B1"/>
    <w:rsid w:val="00220493"/>
    <w:rsid w:val="00224C62"/>
    <w:rsid w:val="00233196"/>
    <w:rsid w:val="00234C58"/>
    <w:rsid w:val="00244E79"/>
    <w:rsid w:val="00244F13"/>
    <w:rsid w:val="00257EDF"/>
    <w:rsid w:val="00260897"/>
    <w:rsid w:val="00262B32"/>
    <w:rsid w:val="00265B92"/>
    <w:rsid w:val="00265F4A"/>
    <w:rsid w:val="0027051C"/>
    <w:rsid w:val="00270CAB"/>
    <w:rsid w:val="002735CC"/>
    <w:rsid w:val="00283F49"/>
    <w:rsid w:val="002848FE"/>
    <w:rsid w:val="002913D1"/>
    <w:rsid w:val="00292327"/>
    <w:rsid w:val="0029306B"/>
    <w:rsid w:val="00294A40"/>
    <w:rsid w:val="00296ED2"/>
    <w:rsid w:val="00297EE5"/>
    <w:rsid w:val="002A04C2"/>
    <w:rsid w:val="002A1E27"/>
    <w:rsid w:val="002A4B18"/>
    <w:rsid w:val="002A501F"/>
    <w:rsid w:val="002A5553"/>
    <w:rsid w:val="002A634C"/>
    <w:rsid w:val="002B6709"/>
    <w:rsid w:val="002B7541"/>
    <w:rsid w:val="002C1EB6"/>
    <w:rsid w:val="002C2B0F"/>
    <w:rsid w:val="002C4B52"/>
    <w:rsid w:val="002C5BE2"/>
    <w:rsid w:val="002C7E1F"/>
    <w:rsid w:val="002D06FA"/>
    <w:rsid w:val="002D492B"/>
    <w:rsid w:val="002D5498"/>
    <w:rsid w:val="002D75B7"/>
    <w:rsid w:val="002E3FDD"/>
    <w:rsid w:val="002E6D5D"/>
    <w:rsid w:val="002F0175"/>
    <w:rsid w:val="002F15B4"/>
    <w:rsid w:val="002F5C4E"/>
    <w:rsid w:val="003068F0"/>
    <w:rsid w:val="0031089A"/>
    <w:rsid w:val="00310D52"/>
    <w:rsid w:val="00311ED0"/>
    <w:rsid w:val="00315A01"/>
    <w:rsid w:val="003169AA"/>
    <w:rsid w:val="00321074"/>
    <w:rsid w:val="00324904"/>
    <w:rsid w:val="00327069"/>
    <w:rsid w:val="00331947"/>
    <w:rsid w:val="00342A92"/>
    <w:rsid w:val="0034733E"/>
    <w:rsid w:val="00347853"/>
    <w:rsid w:val="00347A0A"/>
    <w:rsid w:val="00352186"/>
    <w:rsid w:val="003527EA"/>
    <w:rsid w:val="00361331"/>
    <w:rsid w:val="00362BAA"/>
    <w:rsid w:val="00365E33"/>
    <w:rsid w:val="003738CF"/>
    <w:rsid w:val="003806EA"/>
    <w:rsid w:val="00380A27"/>
    <w:rsid w:val="003812AF"/>
    <w:rsid w:val="00385239"/>
    <w:rsid w:val="00387486"/>
    <w:rsid w:val="00390D17"/>
    <w:rsid w:val="003913A9"/>
    <w:rsid w:val="0039160E"/>
    <w:rsid w:val="0039361D"/>
    <w:rsid w:val="003942A3"/>
    <w:rsid w:val="003A3999"/>
    <w:rsid w:val="003A4311"/>
    <w:rsid w:val="003A611F"/>
    <w:rsid w:val="003B2953"/>
    <w:rsid w:val="003B729C"/>
    <w:rsid w:val="003B7497"/>
    <w:rsid w:val="003B76DF"/>
    <w:rsid w:val="003C5791"/>
    <w:rsid w:val="003D30ED"/>
    <w:rsid w:val="003D337D"/>
    <w:rsid w:val="003D43A3"/>
    <w:rsid w:val="003D4DC1"/>
    <w:rsid w:val="003D70EB"/>
    <w:rsid w:val="003E37B6"/>
    <w:rsid w:val="003F06BD"/>
    <w:rsid w:val="003F48B0"/>
    <w:rsid w:val="00401EFC"/>
    <w:rsid w:val="00406298"/>
    <w:rsid w:val="004107B7"/>
    <w:rsid w:val="004128E5"/>
    <w:rsid w:val="00414BC7"/>
    <w:rsid w:val="00417EE6"/>
    <w:rsid w:val="00422EE9"/>
    <w:rsid w:val="004244EE"/>
    <w:rsid w:val="004248E0"/>
    <w:rsid w:val="004252E7"/>
    <w:rsid w:val="00426A3A"/>
    <w:rsid w:val="004300B2"/>
    <w:rsid w:val="004307DC"/>
    <w:rsid w:val="00435A69"/>
    <w:rsid w:val="00436ADB"/>
    <w:rsid w:val="00444C5D"/>
    <w:rsid w:val="00461756"/>
    <w:rsid w:val="0046407A"/>
    <w:rsid w:val="00464E5B"/>
    <w:rsid w:val="00465198"/>
    <w:rsid w:val="00470B28"/>
    <w:rsid w:val="00472DD4"/>
    <w:rsid w:val="00481AB6"/>
    <w:rsid w:val="00484BF4"/>
    <w:rsid w:val="00485A9F"/>
    <w:rsid w:val="00486487"/>
    <w:rsid w:val="00491F1A"/>
    <w:rsid w:val="00496FAE"/>
    <w:rsid w:val="004A1676"/>
    <w:rsid w:val="004B0FC3"/>
    <w:rsid w:val="004B511B"/>
    <w:rsid w:val="004C7692"/>
    <w:rsid w:val="004C7723"/>
    <w:rsid w:val="004D25CE"/>
    <w:rsid w:val="004D6813"/>
    <w:rsid w:val="004E7004"/>
    <w:rsid w:val="004F01EB"/>
    <w:rsid w:val="004F0396"/>
    <w:rsid w:val="004F1CC1"/>
    <w:rsid w:val="0050153D"/>
    <w:rsid w:val="00501729"/>
    <w:rsid w:val="00513B36"/>
    <w:rsid w:val="00513D84"/>
    <w:rsid w:val="00515CE9"/>
    <w:rsid w:val="0051624D"/>
    <w:rsid w:val="00517CB3"/>
    <w:rsid w:val="00523383"/>
    <w:rsid w:val="00524449"/>
    <w:rsid w:val="005244FD"/>
    <w:rsid w:val="00530F6C"/>
    <w:rsid w:val="00532889"/>
    <w:rsid w:val="00534E38"/>
    <w:rsid w:val="00535132"/>
    <w:rsid w:val="0054397E"/>
    <w:rsid w:val="00544D5D"/>
    <w:rsid w:val="00546D25"/>
    <w:rsid w:val="00547CBA"/>
    <w:rsid w:val="0055103A"/>
    <w:rsid w:val="00553A71"/>
    <w:rsid w:val="005602BD"/>
    <w:rsid w:val="005629F1"/>
    <w:rsid w:val="00563E35"/>
    <w:rsid w:val="005646FA"/>
    <w:rsid w:val="00564AC5"/>
    <w:rsid w:val="005655E1"/>
    <w:rsid w:val="005674B4"/>
    <w:rsid w:val="00570A34"/>
    <w:rsid w:val="00572932"/>
    <w:rsid w:val="00577748"/>
    <w:rsid w:val="005839A5"/>
    <w:rsid w:val="00583A4C"/>
    <w:rsid w:val="00587296"/>
    <w:rsid w:val="00591E85"/>
    <w:rsid w:val="00595910"/>
    <w:rsid w:val="005A6446"/>
    <w:rsid w:val="005B4460"/>
    <w:rsid w:val="005B58B4"/>
    <w:rsid w:val="005C5B16"/>
    <w:rsid w:val="005C7271"/>
    <w:rsid w:val="005D74C3"/>
    <w:rsid w:val="005D7CFE"/>
    <w:rsid w:val="005E4137"/>
    <w:rsid w:val="005E4668"/>
    <w:rsid w:val="005E4697"/>
    <w:rsid w:val="005F4DA6"/>
    <w:rsid w:val="005F5275"/>
    <w:rsid w:val="00606094"/>
    <w:rsid w:val="00614F87"/>
    <w:rsid w:val="00616FB4"/>
    <w:rsid w:val="00623068"/>
    <w:rsid w:val="00626925"/>
    <w:rsid w:val="00632E87"/>
    <w:rsid w:val="00635BE1"/>
    <w:rsid w:val="00637F50"/>
    <w:rsid w:val="00646F6D"/>
    <w:rsid w:val="00650E0B"/>
    <w:rsid w:val="00652388"/>
    <w:rsid w:val="00652588"/>
    <w:rsid w:val="00662849"/>
    <w:rsid w:val="00662F22"/>
    <w:rsid w:val="00663079"/>
    <w:rsid w:val="00664A1A"/>
    <w:rsid w:val="00667B85"/>
    <w:rsid w:val="00677072"/>
    <w:rsid w:val="00685F77"/>
    <w:rsid w:val="0069177F"/>
    <w:rsid w:val="00692986"/>
    <w:rsid w:val="00693E89"/>
    <w:rsid w:val="0069405D"/>
    <w:rsid w:val="0069688B"/>
    <w:rsid w:val="006A09EB"/>
    <w:rsid w:val="006A3EDF"/>
    <w:rsid w:val="006A7B54"/>
    <w:rsid w:val="006B02DB"/>
    <w:rsid w:val="006B190A"/>
    <w:rsid w:val="006B48B7"/>
    <w:rsid w:val="006B6D56"/>
    <w:rsid w:val="006B756E"/>
    <w:rsid w:val="006C2105"/>
    <w:rsid w:val="006C2F04"/>
    <w:rsid w:val="006C68C1"/>
    <w:rsid w:val="006C7450"/>
    <w:rsid w:val="006D535A"/>
    <w:rsid w:val="006D6E96"/>
    <w:rsid w:val="006D7A2E"/>
    <w:rsid w:val="006E01EF"/>
    <w:rsid w:val="006E04E4"/>
    <w:rsid w:val="006E2270"/>
    <w:rsid w:val="006E22D0"/>
    <w:rsid w:val="006F134C"/>
    <w:rsid w:val="006F16E0"/>
    <w:rsid w:val="00700CFE"/>
    <w:rsid w:val="00701500"/>
    <w:rsid w:val="007040C2"/>
    <w:rsid w:val="007077E7"/>
    <w:rsid w:val="007109AD"/>
    <w:rsid w:val="0071141D"/>
    <w:rsid w:val="00712734"/>
    <w:rsid w:val="00717EDE"/>
    <w:rsid w:val="00727373"/>
    <w:rsid w:val="007274BA"/>
    <w:rsid w:val="00730033"/>
    <w:rsid w:val="00742BCD"/>
    <w:rsid w:val="00745909"/>
    <w:rsid w:val="00754904"/>
    <w:rsid w:val="00755705"/>
    <w:rsid w:val="0076308F"/>
    <w:rsid w:val="00772066"/>
    <w:rsid w:val="007724FE"/>
    <w:rsid w:val="007765A0"/>
    <w:rsid w:val="00780717"/>
    <w:rsid w:val="007834EE"/>
    <w:rsid w:val="0078573E"/>
    <w:rsid w:val="00791E8E"/>
    <w:rsid w:val="00791F12"/>
    <w:rsid w:val="007A087C"/>
    <w:rsid w:val="007A2AFA"/>
    <w:rsid w:val="007A4D92"/>
    <w:rsid w:val="007B2FD8"/>
    <w:rsid w:val="007B6A81"/>
    <w:rsid w:val="007C0FB2"/>
    <w:rsid w:val="007C3BEB"/>
    <w:rsid w:val="007C7320"/>
    <w:rsid w:val="007E25FA"/>
    <w:rsid w:val="007E443D"/>
    <w:rsid w:val="007F2B94"/>
    <w:rsid w:val="007F3EDD"/>
    <w:rsid w:val="00802BEE"/>
    <w:rsid w:val="0080593F"/>
    <w:rsid w:val="00806FBD"/>
    <w:rsid w:val="00807362"/>
    <w:rsid w:val="00816D04"/>
    <w:rsid w:val="00826B32"/>
    <w:rsid w:val="00827F9B"/>
    <w:rsid w:val="00830539"/>
    <w:rsid w:val="00833292"/>
    <w:rsid w:val="00835F46"/>
    <w:rsid w:val="00836859"/>
    <w:rsid w:val="00836ABF"/>
    <w:rsid w:val="0083704A"/>
    <w:rsid w:val="00842791"/>
    <w:rsid w:val="00844DCC"/>
    <w:rsid w:val="00846907"/>
    <w:rsid w:val="00846EFC"/>
    <w:rsid w:val="00847B92"/>
    <w:rsid w:val="00852352"/>
    <w:rsid w:val="00853308"/>
    <w:rsid w:val="008554AC"/>
    <w:rsid w:val="00856578"/>
    <w:rsid w:val="00870F59"/>
    <w:rsid w:val="008814A6"/>
    <w:rsid w:val="008816BB"/>
    <w:rsid w:val="00884977"/>
    <w:rsid w:val="00890523"/>
    <w:rsid w:val="00891815"/>
    <w:rsid w:val="008A7B87"/>
    <w:rsid w:val="008A7E19"/>
    <w:rsid w:val="008A7FDF"/>
    <w:rsid w:val="008B0610"/>
    <w:rsid w:val="008B0932"/>
    <w:rsid w:val="008B0DFB"/>
    <w:rsid w:val="008C01AE"/>
    <w:rsid w:val="008C1450"/>
    <w:rsid w:val="008C766F"/>
    <w:rsid w:val="008D0100"/>
    <w:rsid w:val="008D3F4F"/>
    <w:rsid w:val="008D4181"/>
    <w:rsid w:val="008E7787"/>
    <w:rsid w:val="00900FB5"/>
    <w:rsid w:val="00901C67"/>
    <w:rsid w:val="00902CA0"/>
    <w:rsid w:val="00905004"/>
    <w:rsid w:val="0091253A"/>
    <w:rsid w:val="00917E0A"/>
    <w:rsid w:val="00917EFF"/>
    <w:rsid w:val="00920CF1"/>
    <w:rsid w:val="00921A21"/>
    <w:rsid w:val="009272D2"/>
    <w:rsid w:val="00932A14"/>
    <w:rsid w:val="00936B1E"/>
    <w:rsid w:val="00940770"/>
    <w:rsid w:val="00941693"/>
    <w:rsid w:val="0094477A"/>
    <w:rsid w:val="00951694"/>
    <w:rsid w:val="009520C3"/>
    <w:rsid w:val="00952638"/>
    <w:rsid w:val="00952EE2"/>
    <w:rsid w:val="00953F6B"/>
    <w:rsid w:val="00960F28"/>
    <w:rsid w:val="00960FAC"/>
    <w:rsid w:val="00965691"/>
    <w:rsid w:val="00971DAE"/>
    <w:rsid w:val="00974D92"/>
    <w:rsid w:val="00981989"/>
    <w:rsid w:val="00984BC1"/>
    <w:rsid w:val="00991780"/>
    <w:rsid w:val="009A0327"/>
    <w:rsid w:val="009A3E13"/>
    <w:rsid w:val="009A7E79"/>
    <w:rsid w:val="009B44CB"/>
    <w:rsid w:val="009C2475"/>
    <w:rsid w:val="009C28F7"/>
    <w:rsid w:val="009C3680"/>
    <w:rsid w:val="009C38E3"/>
    <w:rsid w:val="009D15E5"/>
    <w:rsid w:val="009D2824"/>
    <w:rsid w:val="009D380E"/>
    <w:rsid w:val="009D39D4"/>
    <w:rsid w:val="009D5D92"/>
    <w:rsid w:val="009D6DCC"/>
    <w:rsid w:val="009E5B62"/>
    <w:rsid w:val="009E5D3D"/>
    <w:rsid w:val="009E62D2"/>
    <w:rsid w:val="009F0A5E"/>
    <w:rsid w:val="009F4C1E"/>
    <w:rsid w:val="00A00B96"/>
    <w:rsid w:val="00A01FF6"/>
    <w:rsid w:val="00A03A48"/>
    <w:rsid w:val="00A04950"/>
    <w:rsid w:val="00A07F08"/>
    <w:rsid w:val="00A11A65"/>
    <w:rsid w:val="00A12CF0"/>
    <w:rsid w:val="00A14F9A"/>
    <w:rsid w:val="00A16DDD"/>
    <w:rsid w:val="00A23E2B"/>
    <w:rsid w:val="00A24F9B"/>
    <w:rsid w:val="00A362BE"/>
    <w:rsid w:val="00A41D73"/>
    <w:rsid w:val="00A422E5"/>
    <w:rsid w:val="00A431AE"/>
    <w:rsid w:val="00A443A9"/>
    <w:rsid w:val="00A45CF3"/>
    <w:rsid w:val="00A4737B"/>
    <w:rsid w:val="00A5193B"/>
    <w:rsid w:val="00A5355A"/>
    <w:rsid w:val="00A5391A"/>
    <w:rsid w:val="00A5422B"/>
    <w:rsid w:val="00A62264"/>
    <w:rsid w:val="00A631AE"/>
    <w:rsid w:val="00A63852"/>
    <w:rsid w:val="00A669AC"/>
    <w:rsid w:val="00A6748E"/>
    <w:rsid w:val="00A6785C"/>
    <w:rsid w:val="00A76B70"/>
    <w:rsid w:val="00A80FAE"/>
    <w:rsid w:val="00A82E97"/>
    <w:rsid w:val="00A83285"/>
    <w:rsid w:val="00A845A9"/>
    <w:rsid w:val="00A84BF8"/>
    <w:rsid w:val="00A8709F"/>
    <w:rsid w:val="00A91BCA"/>
    <w:rsid w:val="00A95812"/>
    <w:rsid w:val="00AA3213"/>
    <w:rsid w:val="00AB3A66"/>
    <w:rsid w:val="00AB3F74"/>
    <w:rsid w:val="00AB6B3E"/>
    <w:rsid w:val="00AD3D64"/>
    <w:rsid w:val="00AE0463"/>
    <w:rsid w:val="00AE75AC"/>
    <w:rsid w:val="00AF1F6F"/>
    <w:rsid w:val="00AF20A9"/>
    <w:rsid w:val="00AF4B92"/>
    <w:rsid w:val="00B03801"/>
    <w:rsid w:val="00B10007"/>
    <w:rsid w:val="00B10328"/>
    <w:rsid w:val="00B12F5B"/>
    <w:rsid w:val="00B140E0"/>
    <w:rsid w:val="00B165C5"/>
    <w:rsid w:val="00B237BF"/>
    <w:rsid w:val="00B32324"/>
    <w:rsid w:val="00B336AA"/>
    <w:rsid w:val="00B336F7"/>
    <w:rsid w:val="00B350B2"/>
    <w:rsid w:val="00B42291"/>
    <w:rsid w:val="00B43C6A"/>
    <w:rsid w:val="00B518E4"/>
    <w:rsid w:val="00B51BD9"/>
    <w:rsid w:val="00B51E70"/>
    <w:rsid w:val="00B52016"/>
    <w:rsid w:val="00B622BB"/>
    <w:rsid w:val="00B62982"/>
    <w:rsid w:val="00B65CC8"/>
    <w:rsid w:val="00B73A3B"/>
    <w:rsid w:val="00B9363C"/>
    <w:rsid w:val="00BA2016"/>
    <w:rsid w:val="00BA4C72"/>
    <w:rsid w:val="00BA6E70"/>
    <w:rsid w:val="00BA7657"/>
    <w:rsid w:val="00BB26F7"/>
    <w:rsid w:val="00BC15D0"/>
    <w:rsid w:val="00BC3446"/>
    <w:rsid w:val="00BC4383"/>
    <w:rsid w:val="00BC4791"/>
    <w:rsid w:val="00BC75FA"/>
    <w:rsid w:val="00BD1162"/>
    <w:rsid w:val="00BD1636"/>
    <w:rsid w:val="00BD31D9"/>
    <w:rsid w:val="00BD4CED"/>
    <w:rsid w:val="00BD7E24"/>
    <w:rsid w:val="00BE0B12"/>
    <w:rsid w:val="00BE1A05"/>
    <w:rsid w:val="00BE4743"/>
    <w:rsid w:val="00BE5C6F"/>
    <w:rsid w:val="00BF0B2C"/>
    <w:rsid w:val="00BF2156"/>
    <w:rsid w:val="00BF5F2C"/>
    <w:rsid w:val="00BF6432"/>
    <w:rsid w:val="00C23761"/>
    <w:rsid w:val="00C23D78"/>
    <w:rsid w:val="00C24691"/>
    <w:rsid w:val="00C266A9"/>
    <w:rsid w:val="00C270D7"/>
    <w:rsid w:val="00C2788F"/>
    <w:rsid w:val="00C335E5"/>
    <w:rsid w:val="00C34994"/>
    <w:rsid w:val="00C404F1"/>
    <w:rsid w:val="00C41BFD"/>
    <w:rsid w:val="00C478F0"/>
    <w:rsid w:val="00C508C2"/>
    <w:rsid w:val="00C6068B"/>
    <w:rsid w:val="00C629E9"/>
    <w:rsid w:val="00C62F9C"/>
    <w:rsid w:val="00C664DD"/>
    <w:rsid w:val="00C7030E"/>
    <w:rsid w:val="00C71676"/>
    <w:rsid w:val="00C74F79"/>
    <w:rsid w:val="00C757BF"/>
    <w:rsid w:val="00C817CC"/>
    <w:rsid w:val="00C85E7F"/>
    <w:rsid w:val="00C94DAE"/>
    <w:rsid w:val="00C96B13"/>
    <w:rsid w:val="00CA67BA"/>
    <w:rsid w:val="00CA708B"/>
    <w:rsid w:val="00CB209A"/>
    <w:rsid w:val="00CB3FB2"/>
    <w:rsid w:val="00CB6165"/>
    <w:rsid w:val="00CC0EC1"/>
    <w:rsid w:val="00CD1BC3"/>
    <w:rsid w:val="00CD45D9"/>
    <w:rsid w:val="00CE0319"/>
    <w:rsid w:val="00CE04C3"/>
    <w:rsid w:val="00CE30D3"/>
    <w:rsid w:val="00CF6610"/>
    <w:rsid w:val="00D013C2"/>
    <w:rsid w:val="00D078C1"/>
    <w:rsid w:val="00D11C75"/>
    <w:rsid w:val="00D12AEE"/>
    <w:rsid w:val="00D15E20"/>
    <w:rsid w:val="00D23F41"/>
    <w:rsid w:val="00D34588"/>
    <w:rsid w:val="00D36CCB"/>
    <w:rsid w:val="00D41E2C"/>
    <w:rsid w:val="00D41FDA"/>
    <w:rsid w:val="00D5056E"/>
    <w:rsid w:val="00D535A4"/>
    <w:rsid w:val="00D62359"/>
    <w:rsid w:val="00D6392B"/>
    <w:rsid w:val="00D65732"/>
    <w:rsid w:val="00D66185"/>
    <w:rsid w:val="00D72CD8"/>
    <w:rsid w:val="00D75B05"/>
    <w:rsid w:val="00D771A3"/>
    <w:rsid w:val="00D8273B"/>
    <w:rsid w:val="00D85D35"/>
    <w:rsid w:val="00D87BD9"/>
    <w:rsid w:val="00D951A7"/>
    <w:rsid w:val="00D97516"/>
    <w:rsid w:val="00D978D0"/>
    <w:rsid w:val="00DB0D51"/>
    <w:rsid w:val="00DB27ED"/>
    <w:rsid w:val="00DC03D1"/>
    <w:rsid w:val="00DC0B22"/>
    <w:rsid w:val="00DC2254"/>
    <w:rsid w:val="00DC2530"/>
    <w:rsid w:val="00DC4EC0"/>
    <w:rsid w:val="00DC6633"/>
    <w:rsid w:val="00DC69B3"/>
    <w:rsid w:val="00DC70A7"/>
    <w:rsid w:val="00DD0BA5"/>
    <w:rsid w:val="00DD1275"/>
    <w:rsid w:val="00DD1FF9"/>
    <w:rsid w:val="00DD7D1C"/>
    <w:rsid w:val="00DE46B4"/>
    <w:rsid w:val="00DF2596"/>
    <w:rsid w:val="00DF303B"/>
    <w:rsid w:val="00DF7179"/>
    <w:rsid w:val="00DF7ACF"/>
    <w:rsid w:val="00E01D29"/>
    <w:rsid w:val="00E12B4D"/>
    <w:rsid w:val="00E16B2C"/>
    <w:rsid w:val="00E3015E"/>
    <w:rsid w:val="00E32632"/>
    <w:rsid w:val="00E32FA8"/>
    <w:rsid w:val="00E349F9"/>
    <w:rsid w:val="00E370F4"/>
    <w:rsid w:val="00E37B4B"/>
    <w:rsid w:val="00E4391F"/>
    <w:rsid w:val="00E43967"/>
    <w:rsid w:val="00E45619"/>
    <w:rsid w:val="00E45B88"/>
    <w:rsid w:val="00E464B0"/>
    <w:rsid w:val="00E465AD"/>
    <w:rsid w:val="00E46D60"/>
    <w:rsid w:val="00E47516"/>
    <w:rsid w:val="00E66F3A"/>
    <w:rsid w:val="00E72AAD"/>
    <w:rsid w:val="00E754FC"/>
    <w:rsid w:val="00E805EE"/>
    <w:rsid w:val="00E83F10"/>
    <w:rsid w:val="00E8540C"/>
    <w:rsid w:val="00E8605F"/>
    <w:rsid w:val="00E86544"/>
    <w:rsid w:val="00E86718"/>
    <w:rsid w:val="00E86A3F"/>
    <w:rsid w:val="00E86BAF"/>
    <w:rsid w:val="00E90BFC"/>
    <w:rsid w:val="00E91334"/>
    <w:rsid w:val="00E94663"/>
    <w:rsid w:val="00E97D24"/>
    <w:rsid w:val="00EA0F2A"/>
    <w:rsid w:val="00EA4621"/>
    <w:rsid w:val="00EA7A90"/>
    <w:rsid w:val="00EB0D58"/>
    <w:rsid w:val="00EB1C31"/>
    <w:rsid w:val="00EB29A6"/>
    <w:rsid w:val="00EB5115"/>
    <w:rsid w:val="00EF005F"/>
    <w:rsid w:val="00EF4322"/>
    <w:rsid w:val="00EF7D96"/>
    <w:rsid w:val="00F0007B"/>
    <w:rsid w:val="00F02563"/>
    <w:rsid w:val="00F062B9"/>
    <w:rsid w:val="00F063FE"/>
    <w:rsid w:val="00F10B44"/>
    <w:rsid w:val="00F12113"/>
    <w:rsid w:val="00F12CDE"/>
    <w:rsid w:val="00F139B8"/>
    <w:rsid w:val="00F303EA"/>
    <w:rsid w:val="00F3249B"/>
    <w:rsid w:val="00F33833"/>
    <w:rsid w:val="00F34271"/>
    <w:rsid w:val="00F448EA"/>
    <w:rsid w:val="00F45852"/>
    <w:rsid w:val="00F542C1"/>
    <w:rsid w:val="00F54DDC"/>
    <w:rsid w:val="00F554F3"/>
    <w:rsid w:val="00F602B8"/>
    <w:rsid w:val="00F70933"/>
    <w:rsid w:val="00F72C88"/>
    <w:rsid w:val="00F76830"/>
    <w:rsid w:val="00F81161"/>
    <w:rsid w:val="00F843E7"/>
    <w:rsid w:val="00F845B6"/>
    <w:rsid w:val="00F9359E"/>
    <w:rsid w:val="00F94248"/>
    <w:rsid w:val="00FA088D"/>
    <w:rsid w:val="00FB5A3C"/>
    <w:rsid w:val="00FC4A19"/>
    <w:rsid w:val="00FC7FEB"/>
    <w:rsid w:val="00FD1CFF"/>
    <w:rsid w:val="00FD44FC"/>
    <w:rsid w:val="00FD5248"/>
    <w:rsid w:val="00FD6226"/>
    <w:rsid w:val="00FE38E8"/>
    <w:rsid w:val="00FE7977"/>
    <w:rsid w:val="00FF2266"/>
    <w:rsid w:val="00FF4F5E"/>
    <w:rsid w:val="00FF5C36"/>
    <w:rsid w:val="00FF5F2E"/>
    <w:rsid w:val="00FF7B05"/>
    <w:rsid w:val="15FAFA7C"/>
    <w:rsid w:val="1975E339"/>
    <w:rsid w:val="1CE5CF62"/>
    <w:rsid w:val="1F9677D9"/>
    <w:rsid w:val="1FBFF50A"/>
    <w:rsid w:val="1FFF5A84"/>
    <w:rsid w:val="2A7E0C2A"/>
    <w:rsid w:val="2BBEA893"/>
    <w:rsid w:val="2DEC8A7C"/>
    <w:rsid w:val="2EEF37A7"/>
    <w:rsid w:val="2FB7F981"/>
    <w:rsid w:val="2FE4D935"/>
    <w:rsid w:val="307BFCA5"/>
    <w:rsid w:val="3A7727BB"/>
    <w:rsid w:val="3ABBAD74"/>
    <w:rsid w:val="3BBBCCC2"/>
    <w:rsid w:val="3BDF4C5E"/>
    <w:rsid w:val="3BFFCD4F"/>
    <w:rsid w:val="3C6F8BDE"/>
    <w:rsid w:val="3D7B2EF9"/>
    <w:rsid w:val="3DBE3F7C"/>
    <w:rsid w:val="3DBFDBD0"/>
    <w:rsid w:val="3E6A296F"/>
    <w:rsid w:val="3EBB4A08"/>
    <w:rsid w:val="3EFFA257"/>
    <w:rsid w:val="3F3D1324"/>
    <w:rsid w:val="3F7BE2ED"/>
    <w:rsid w:val="3FE36A29"/>
    <w:rsid w:val="4FF77774"/>
    <w:rsid w:val="51FBEEC3"/>
    <w:rsid w:val="559AB765"/>
    <w:rsid w:val="56FDA28D"/>
    <w:rsid w:val="57F98417"/>
    <w:rsid w:val="57FFFD5A"/>
    <w:rsid w:val="5A7E2B7A"/>
    <w:rsid w:val="5BEC8C30"/>
    <w:rsid w:val="5C17CB35"/>
    <w:rsid w:val="5CF6E887"/>
    <w:rsid w:val="5D7A033F"/>
    <w:rsid w:val="5DB604CA"/>
    <w:rsid w:val="5DDF9F3F"/>
    <w:rsid w:val="5DFA29F1"/>
    <w:rsid w:val="5F4F59B6"/>
    <w:rsid w:val="5FA55EB5"/>
    <w:rsid w:val="5FBF1708"/>
    <w:rsid w:val="5FD7E190"/>
    <w:rsid w:val="5FEF762F"/>
    <w:rsid w:val="5FFFEF6C"/>
    <w:rsid w:val="61BD94F4"/>
    <w:rsid w:val="63774BB2"/>
    <w:rsid w:val="63FF778D"/>
    <w:rsid w:val="6AFFF076"/>
    <w:rsid w:val="6B3D763B"/>
    <w:rsid w:val="6BFF8161"/>
    <w:rsid w:val="6C7C418D"/>
    <w:rsid w:val="6DF554CC"/>
    <w:rsid w:val="6E71FD62"/>
    <w:rsid w:val="6F733DED"/>
    <w:rsid w:val="6FDB1EDD"/>
    <w:rsid w:val="6FED50EE"/>
    <w:rsid w:val="6FEFAD7A"/>
    <w:rsid w:val="6FF66850"/>
    <w:rsid w:val="73EB5AE5"/>
    <w:rsid w:val="73FB484E"/>
    <w:rsid w:val="73FF21A5"/>
    <w:rsid w:val="75FD1F72"/>
    <w:rsid w:val="76BF37B0"/>
    <w:rsid w:val="76FF60AD"/>
    <w:rsid w:val="77BE355D"/>
    <w:rsid w:val="77BF5AB7"/>
    <w:rsid w:val="77BF6458"/>
    <w:rsid w:val="77F57ADD"/>
    <w:rsid w:val="77F755E2"/>
    <w:rsid w:val="77FF2DA7"/>
    <w:rsid w:val="782E5361"/>
    <w:rsid w:val="79A657AE"/>
    <w:rsid w:val="79D79804"/>
    <w:rsid w:val="7A1F81D8"/>
    <w:rsid w:val="7AA7C95B"/>
    <w:rsid w:val="7ACCB222"/>
    <w:rsid w:val="7ADF44EA"/>
    <w:rsid w:val="7B35CD7A"/>
    <w:rsid w:val="7B9C0BE5"/>
    <w:rsid w:val="7BBBA24A"/>
    <w:rsid w:val="7BCE1AD4"/>
    <w:rsid w:val="7BCF5376"/>
    <w:rsid w:val="7BDAF947"/>
    <w:rsid w:val="7BE74A58"/>
    <w:rsid w:val="7BEA73AF"/>
    <w:rsid w:val="7BEF62E5"/>
    <w:rsid w:val="7BFFDE89"/>
    <w:rsid w:val="7BFFF3CE"/>
    <w:rsid w:val="7D4F58F9"/>
    <w:rsid w:val="7D8F6DBF"/>
    <w:rsid w:val="7DBD0C9E"/>
    <w:rsid w:val="7DDF9F94"/>
    <w:rsid w:val="7DF65964"/>
    <w:rsid w:val="7E7B7EB1"/>
    <w:rsid w:val="7EB765D1"/>
    <w:rsid w:val="7EDA7940"/>
    <w:rsid w:val="7EDB2B35"/>
    <w:rsid w:val="7EF11A00"/>
    <w:rsid w:val="7EFF6DFF"/>
    <w:rsid w:val="7F37C25A"/>
    <w:rsid w:val="7F7D0AAF"/>
    <w:rsid w:val="7F7E933E"/>
    <w:rsid w:val="7FB926CB"/>
    <w:rsid w:val="7FBB0058"/>
    <w:rsid w:val="7FBF2D37"/>
    <w:rsid w:val="7FBF3229"/>
    <w:rsid w:val="7FC3A663"/>
    <w:rsid w:val="7FDF3B3E"/>
    <w:rsid w:val="7FEB27FD"/>
    <w:rsid w:val="7FEE0238"/>
    <w:rsid w:val="7FF6702B"/>
    <w:rsid w:val="7FF6C0C9"/>
    <w:rsid w:val="7FFBB0D4"/>
    <w:rsid w:val="7FFDF19F"/>
    <w:rsid w:val="7FFE1C9B"/>
    <w:rsid w:val="7FFF4664"/>
    <w:rsid w:val="7F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1"/>
    <w:qFormat/>
    <w:pPr>
      <w:keepNext/>
      <w:keepLines/>
      <w:spacing w:before="340" w:after="330" w:line="578" w:lineRule="auto"/>
      <w:outlineLvl w:val="0"/>
    </w:pPr>
    <w:rPr>
      <w:rFonts w:ascii="Times New Roman" w:eastAsia="方正仿宋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1">
    <w:name w:val="标题 1 Char1"/>
    <w:link w:val="1"/>
    <w:uiPriority w:val="99"/>
    <w:qFormat/>
    <w:locked/>
    <w:rPr>
      <w:rFonts w:ascii="Times New Roman" w:eastAsia="方正仿宋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cs="Calibri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Normal00">
    <w:name w:val="Normal_0_0"/>
    <w:qFormat/>
    <w:rPr>
      <w:rFonts w:ascii="Times New Roman" w:eastAsia="Times New Roman" w:hAnsi="Times New Roman"/>
      <w:sz w:val="24"/>
      <w:szCs w:val="24"/>
    </w:rPr>
  </w:style>
  <w:style w:type="character" w:customStyle="1" w:styleId="1Char">
    <w:name w:val="标题 1 Char"/>
    <w:qFormat/>
    <w:rPr>
      <w:rFonts w:ascii="Times New Roman" w:eastAsia="方正仿宋" w:hAnsi="Times New Roman" w:cs="Times New Roman"/>
      <w:b/>
      <w:bCs/>
      <w:kern w:val="44"/>
      <w:sz w:val="44"/>
      <w:szCs w:val="44"/>
      <w:lang w:val="zh-CN" w:eastAsia="zh-CN"/>
    </w:rPr>
  </w:style>
  <w:style w:type="paragraph" w:customStyle="1" w:styleId="p0">
    <w:name w:val="p0"/>
    <w:basedOn w:val="a"/>
    <w:qFormat/>
    <w:pPr>
      <w:widowControl/>
    </w:pPr>
    <w:rPr>
      <w:rFonts w:cs="宋体"/>
      <w:kern w:val="0"/>
      <w:szCs w:val="21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Bodytext1">
    <w:name w:val="Body text|1"/>
    <w:basedOn w:val="a"/>
    <w:qFormat/>
    <w:pPr>
      <w:spacing w:line="389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1"/>
    <w:qFormat/>
    <w:pPr>
      <w:keepNext/>
      <w:keepLines/>
      <w:spacing w:before="340" w:after="330" w:line="578" w:lineRule="auto"/>
      <w:outlineLvl w:val="0"/>
    </w:pPr>
    <w:rPr>
      <w:rFonts w:ascii="Times New Roman" w:eastAsia="方正仿宋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1">
    <w:name w:val="标题 1 Char1"/>
    <w:link w:val="1"/>
    <w:uiPriority w:val="99"/>
    <w:qFormat/>
    <w:locked/>
    <w:rPr>
      <w:rFonts w:ascii="Times New Roman" w:eastAsia="方正仿宋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cs="Calibri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Normal00">
    <w:name w:val="Normal_0_0"/>
    <w:qFormat/>
    <w:rPr>
      <w:rFonts w:ascii="Times New Roman" w:eastAsia="Times New Roman" w:hAnsi="Times New Roman"/>
      <w:sz w:val="24"/>
      <w:szCs w:val="24"/>
    </w:rPr>
  </w:style>
  <w:style w:type="character" w:customStyle="1" w:styleId="1Char">
    <w:name w:val="标题 1 Char"/>
    <w:qFormat/>
    <w:rPr>
      <w:rFonts w:ascii="Times New Roman" w:eastAsia="方正仿宋" w:hAnsi="Times New Roman" w:cs="Times New Roman"/>
      <w:b/>
      <w:bCs/>
      <w:kern w:val="44"/>
      <w:sz w:val="44"/>
      <w:szCs w:val="44"/>
      <w:lang w:val="zh-CN" w:eastAsia="zh-CN"/>
    </w:rPr>
  </w:style>
  <w:style w:type="paragraph" w:customStyle="1" w:styleId="p0">
    <w:name w:val="p0"/>
    <w:basedOn w:val="a"/>
    <w:qFormat/>
    <w:pPr>
      <w:widowControl/>
    </w:pPr>
    <w:rPr>
      <w:rFonts w:cs="宋体"/>
      <w:kern w:val="0"/>
      <w:szCs w:val="21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Bodytext1">
    <w:name w:val="Body text|1"/>
    <w:basedOn w:val="a"/>
    <w:qFormat/>
    <w:pPr>
      <w:spacing w:line="389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367</Words>
  <Characters>2094</Characters>
  <Application>Microsoft Office Word</Application>
  <DocSecurity>8</DocSecurity>
  <Lines>17</Lines>
  <Paragraphs>4</Paragraphs>
  <ScaleCrop>false</ScaleCrop>
  <Company>Microsoft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samsung</cp:lastModifiedBy>
  <cp:revision>10</cp:revision>
  <cp:lastPrinted>2026-01-30T02:13:00Z</cp:lastPrinted>
  <dcterms:created xsi:type="dcterms:W3CDTF">2022-10-13T01:25:00Z</dcterms:created>
  <dcterms:modified xsi:type="dcterms:W3CDTF">2026-02-10T09:12:00Z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A86BF736D1E7C578F3F28A69BA828756</vt:lpwstr>
  </property>
</Properties>
</file>