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ind w:right="330" w:rightChars="157"/>
        <w:textAlignment w:val="bottom"/>
        <w:rPr>
          <w:rFonts w:hint="eastAsia" w:ascii="方正小标宋简体" w:hAnsi="仿宋" w:eastAsia="黑体"/>
          <w:sz w:val="32"/>
          <w:szCs w:val="32"/>
          <w:lang w:val="en-US" w:eastAsia="zh-CN"/>
        </w:rPr>
      </w:pPr>
      <w:r>
        <w:rPr>
          <w:rFonts w:hint="eastAsia" w:ascii="黑体" w:hAnsi="宋体" w:eastAsia="黑体"/>
          <w:sz w:val="32"/>
          <w:szCs w:val="32"/>
        </w:rPr>
        <w:t>附件</w:t>
      </w:r>
      <w:r>
        <w:rPr>
          <w:rFonts w:ascii="黑体" w:hAnsi="宋体" w:eastAsia="黑体"/>
          <w:sz w:val="32"/>
          <w:szCs w:val="32"/>
        </w:rPr>
        <w:t>1</w:t>
      </w:r>
      <w:r>
        <w:rPr>
          <w:rFonts w:hint="eastAsia" w:ascii="黑体" w:hAnsi="宋体" w:eastAsia="黑体"/>
          <w:sz w:val="32"/>
          <w:szCs w:val="32"/>
          <w:lang w:val="en-US" w:eastAsia="zh-CN"/>
        </w:rPr>
        <w:t>4</w:t>
      </w:r>
    </w:p>
    <w:p>
      <w:pPr>
        <w:spacing w:line="360" w:lineRule="auto"/>
        <w:jc w:val="center"/>
        <w:rPr>
          <w:rFonts w:ascii="方正小标宋简体" w:hAnsi="仿宋" w:eastAsia="方正小标宋简体" w:cs="仿宋_GB2312"/>
          <w:sz w:val="84"/>
          <w:szCs w:val="84"/>
        </w:rPr>
      </w:pPr>
    </w:p>
    <w:p>
      <w:pPr>
        <w:spacing w:line="360" w:lineRule="auto"/>
        <w:jc w:val="center"/>
        <w:rPr>
          <w:rFonts w:ascii="方正小标宋简体" w:hAnsi="仿宋" w:eastAsia="方正小标宋简体" w:cs="仿宋_GB2312"/>
          <w:sz w:val="84"/>
          <w:szCs w:val="84"/>
        </w:rPr>
      </w:pPr>
    </w:p>
    <w:p>
      <w:pPr>
        <w:spacing w:line="360" w:lineRule="auto"/>
        <w:jc w:val="center"/>
        <w:rPr>
          <w:rFonts w:ascii="方正小标宋简体" w:hAnsi="仿宋" w:eastAsia="方正小标宋简体" w:cs="仿宋_GB2312"/>
          <w:sz w:val="84"/>
          <w:szCs w:val="84"/>
        </w:rPr>
      </w:pPr>
      <w:r>
        <w:rPr>
          <w:rFonts w:hint="eastAsia" w:ascii="方正小标宋简体" w:hAnsi="仿宋" w:eastAsia="方正小标宋简体" w:cs="仿宋_GB2312"/>
          <w:sz w:val="84"/>
          <w:szCs w:val="84"/>
        </w:rPr>
        <w:t>202</w:t>
      </w:r>
      <w:r>
        <w:rPr>
          <w:rFonts w:hint="eastAsia" w:ascii="方正小标宋简体" w:hAnsi="仿宋" w:eastAsia="方正小标宋简体" w:cs="仿宋_GB2312"/>
          <w:sz w:val="84"/>
          <w:szCs w:val="84"/>
          <w:lang w:val="en-US" w:eastAsia="zh-CN"/>
        </w:rPr>
        <w:t>5</w:t>
      </w:r>
      <w:r>
        <w:rPr>
          <w:rFonts w:hint="eastAsia" w:ascii="方正小标宋简体" w:hAnsi="仿宋" w:eastAsia="方正小标宋简体" w:cs="仿宋_GB2312"/>
          <w:sz w:val="84"/>
          <w:szCs w:val="84"/>
        </w:rPr>
        <w:t>年度</w:t>
      </w:r>
    </w:p>
    <w:p>
      <w:pPr>
        <w:spacing w:line="360" w:lineRule="auto"/>
        <w:jc w:val="center"/>
        <w:rPr>
          <w:rFonts w:hint="eastAsia" w:ascii="方正小标宋简体" w:hAnsi="仿宋" w:eastAsia="方正小标宋简体"/>
          <w:sz w:val="84"/>
          <w:szCs w:val="84"/>
        </w:rPr>
      </w:pPr>
      <w:r>
        <w:rPr>
          <w:rFonts w:hint="eastAsia" w:ascii="方正小标宋简体" w:hAnsi="仿宋" w:eastAsia="方正小标宋简体" w:cs="仿宋_GB2312"/>
          <w:sz w:val="84"/>
          <w:szCs w:val="84"/>
        </w:rPr>
        <w:t>××</w:t>
      </w:r>
      <w:r>
        <w:rPr>
          <w:rFonts w:hint="eastAsia" w:ascii="方正小标宋简体" w:hAnsi="仿宋" w:eastAsia="方正小标宋简体"/>
          <w:sz w:val="84"/>
          <w:szCs w:val="84"/>
        </w:rPr>
        <w:t>单位预算</w:t>
      </w:r>
    </w:p>
    <w:p>
      <w:pPr>
        <w:spacing w:line="560" w:lineRule="exact"/>
        <w:jc w:val="center"/>
        <w:rPr>
          <w:rFonts w:hint="eastAsia" w:ascii="黑体" w:hAnsi="黑体" w:eastAsia="黑体"/>
          <w:sz w:val="32"/>
          <w:szCs w:val="32"/>
        </w:rPr>
      </w:pPr>
      <w:r>
        <w:rPr>
          <w:rFonts w:hint="eastAsia" w:ascii="方正小标宋简体" w:hAnsi="仿宋" w:eastAsia="方正小标宋简体" w:cs="仿宋_GB2312"/>
          <w:sz w:val="44"/>
          <w:szCs w:val="44"/>
        </w:rPr>
        <w:t xml:space="preserve"> </w:t>
      </w:r>
    </w:p>
    <w:p>
      <w:pPr>
        <w:spacing w:line="560" w:lineRule="exact"/>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单位概况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一、单位主要职责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二、单位基本情况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三、单位主要工作任务</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第二部分  202</w:t>
      </w:r>
      <w:r>
        <w:rPr>
          <w:rFonts w:hint="eastAsia" w:ascii="黑体" w:hAnsi="黑体" w:eastAsia="黑体"/>
          <w:sz w:val="32"/>
          <w:szCs w:val="32"/>
          <w:lang w:val="en-US" w:eastAsia="zh-CN"/>
        </w:rPr>
        <w:t>5</w:t>
      </w:r>
      <w:r>
        <w:rPr>
          <w:rFonts w:hint="eastAsia" w:ascii="黑体" w:hAnsi="黑体" w:eastAsia="黑体"/>
          <w:sz w:val="32"/>
          <w:szCs w:val="32"/>
        </w:rPr>
        <w:t>年单位预算说明</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年单位预算收支总体情况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eastAsia="zh-CN"/>
        </w:rPr>
        <w:t>2025</w:t>
      </w:r>
      <w:r>
        <w:rPr>
          <w:rFonts w:hint="eastAsia" w:ascii="黑体" w:hAnsi="黑体" w:eastAsia="黑体"/>
          <w:sz w:val="32"/>
          <w:szCs w:val="32"/>
        </w:rPr>
        <w:t>年单位预算附表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eastAsia="黑体"/>
          <w:sz w:val="32"/>
          <w:szCs w:val="32"/>
        </w:rPr>
        <w:t>第一部分  单位</w:t>
      </w:r>
      <w:r>
        <w:rPr>
          <w:rFonts w:hint="eastAsia" w:ascii="黑体" w:hAnsi="黑体" w:eastAsia="黑体"/>
          <w:sz w:val="32"/>
          <w:szCs w:val="32"/>
        </w:rPr>
        <w:t>概况</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一、</w:t>
      </w:r>
      <w:r>
        <w:rPr>
          <w:rFonts w:hint="eastAsia" w:ascii="黑体" w:hAnsi="黑体" w:eastAsia="黑体"/>
          <w:sz w:val="32"/>
          <w:szCs w:val="32"/>
        </w:rPr>
        <w:t>单位主要职责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××的主要职责是：</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二、单位基本情况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仿宋_GB2312" w:hAnsi="仿宋" w:eastAsia="仿宋_GB2312" w:cs="仿宋_GB2312"/>
          <w:sz w:val="32"/>
          <w:szCs w:val="32"/>
        </w:rPr>
        <w:t>××单位内设××</w:t>
      </w:r>
      <w:r>
        <w:rPr>
          <w:rFonts w:hint="eastAsia" w:ascii="仿宋_GB2312" w:hAnsi="仿宋" w:eastAsia="仿宋_GB2312"/>
          <w:sz w:val="32"/>
          <w:szCs w:val="32"/>
        </w:rPr>
        <w:t>个处室/科室</w:t>
      </w:r>
      <w:r>
        <w:rPr>
          <w:rFonts w:ascii="仿宋_GB2312" w:hAnsi="仿宋" w:eastAsia="仿宋_GB2312"/>
          <w:sz w:val="32"/>
          <w:szCs w:val="32"/>
        </w:rPr>
        <w:t>，</w:t>
      </w:r>
      <w:r>
        <w:rPr>
          <w:rFonts w:hint="eastAsia" w:ascii="仿宋_GB2312" w:hAnsi="仿宋" w:eastAsia="仿宋_GB2312"/>
          <w:sz w:val="32"/>
          <w:szCs w:val="32"/>
        </w:rPr>
        <w:t>包括</w:t>
      </w:r>
      <w:r>
        <w:rPr>
          <w:rFonts w:ascii="仿宋_GB2312" w:hAnsi="仿宋" w:eastAsia="仿宋_GB2312"/>
          <w:sz w:val="32"/>
          <w:szCs w:val="32"/>
        </w:rPr>
        <w:t>：</w:t>
      </w:r>
      <w:r>
        <w:rPr>
          <w:rFonts w:hint="eastAsia" w:ascii="黑体" w:hAnsi="黑体" w:eastAsia="黑体"/>
          <w:sz w:val="32"/>
          <w:szCs w:val="32"/>
        </w:rPr>
        <w:t>。</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三、单位主要工作任务</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w:t>
      </w:r>
      <w:r>
        <w:rPr>
          <w:rFonts w:hint="eastAsia" w:ascii="仿宋_GB2312" w:hAnsi="仿宋" w:eastAsia="仿宋_GB2312"/>
          <w:sz w:val="32"/>
          <w:szCs w:val="32"/>
        </w:rPr>
        <w:t>，</w:t>
      </w:r>
      <w:r>
        <w:rPr>
          <w:rFonts w:hint="eastAsia" w:ascii="仿宋_GB2312" w:hAnsi="仿宋" w:eastAsia="仿宋_GB2312" w:cs="仿宋_GB2312"/>
          <w:sz w:val="32"/>
          <w:szCs w:val="32"/>
        </w:rPr>
        <w:t>××</w:t>
      </w:r>
      <w:r>
        <w:rPr>
          <w:rFonts w:hint="eastAsia" w:ascii="仿宋_GB2312" w:hAnsi="仿宋" w:eastAsia="仿宋_GB2312"/>
          <w:sz w:val="32"/>
          <w:szCs w:val="32"/>
        </w:rPr>
        <w:t>主要任务是：</w:t>
      </w:r>
      <w:r>
        <w:rPr>
          <w:rFonts w:hint="eastAsia" w:ascii="仿宋_GB2312" w:hAnsi="仿宋" w:eastAsia="仿宋_GB2312" w:cs="仿宋_GB2312"/>
          <w:sz w:val="32"/>
          <w:szCs w:val="32"/>
        </w:rPr>
        <w:t>××××××××××××</w:t>
      </w:r>
      <w:r>
        <w:rPr>
          <w:rFonts w:hint="eastAsia" w:ascii="仿宋_GB2312" w:hAnsi="仿宋" w:eastAsia="仿宋_GB2312"/>
          <w:sz w:val="32"/>
          <w:szCs w:val="32"/>
        </w:rPr>
        <w:t>。围绕上述任务，重点抓好以下工作：</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w:t>
      </w:r>
      <w:r>
        <w:rPr>
          <w:rFonts w:hint="eastAsia" w:ascii="仿宋_GB2312" w:hAnsi="仿宋" w:eastAsia="仿宋_GB2312"/>
          <w:sz w:val="32"/>
          <w:szCs w:val="32"/>
        </w:rPr>
        <w:t>。</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w:t>
      </w:r>
      <w:r>
        <w:rPr>
          <w:rFonts w:hint="eastAsia" w:ascii="仿宋_GB2312" w:hAnsi="仿宋" w:eastAsia="仿宋_GB2312"/>
          <w:sz w:val="32"/>
          <w:szCs w:val="32"/>
        </w:rPr>
        <w:t>。</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（三）</w:t>
      </w:r>
      <w:r>
        <w:rPr>
          <w:rFonts w:hint="eastAsia" w:ascii="仿宋_GB2312" w:hAnsi="仿宋" w:eastAsia="仿宋_GB2312" w:cs="仿宋_GB2312"/>
          <w:sz w:val="32"/>
          <w:szCs w:val="32"/>
        </w:rPr>
        <w:t>××××××××××××。</w:t>
      </w:r>
    </w:p>
    <w:p>
      <w:pPr>
        <w:tabs>
          <w:tab w:val="left" w:pos="7513"/>
        </w:tabs>
        <w:adjustRightInd w:val="0"/>
        <w:snapToGrid w:val="0"/>
        <w:spacing w:line="560" w:lineRule="exact"/>
        <w:jc w:val="center"/>
        <w:rPr>
          <w:rFonts w:hint="eastAsia" w:ascii="仿宋_GB2312" w:hAnsi="仿宋" w:eastAsia="仿宋_GB2312" w:cs="仿宋_GB2312"/>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2025</w:t>
      </w:r>
      <w:r>
        <w:rPr>
          <w:rFonts w:hint="eastAsia" w:ascii="黑体" w:hAnsi="黑体" w:eastAsia="黑体"/>
          <w:sz w:val="32"/>
          <w:szCs w:val="32"/>
        </w:rPr>
        <w:t>年单位预算说明</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2025</w:t>
      </w:r>
      <w:r>
        <w:rPr>
          <w:rFonts w:hint="eastAsia" w:ascii="黑体" w:hAnsi="黑体" w:eastAsia="黑体"/>
          <w:sz w:val="32"/>
          <w:szCs w:val="32"/>
        </w:rPr>
        <w:t>年单位预算收支总体情况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根据预算管理的有关规定，单位的全部收入和支出均纳入部门预算管理。</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××单位</w:t>
      </w:r>
      <w:r>
        <w:rPr>
          <w:rFonts w:hint="eastAsia" w:ascii="仿宋_GB2312" w:hAnsi="仿宋" w:eastAsia="仿宋_GB2312"/>
          <w:sz w:val="32"/>
          <w:szCs w:val="32"/>
          <w:lang w:eastAsia="zh-CN"/>
        </w:rPr>
        <w:t>2025</w:t>
      </w:r>
      <w:r>
        <w:rPr>
          <w:rFonts w:hint="eastAsia" w:ascii="仿宋_GB2312" w:hAnsi="仿宋" w:eastAsia="仿宋_GB2312"/>
          <w:sz w:val="32"/>
          <w:szCs w:val="32"/>
        </w:rPr>
        <w:t>年收入预算为</w:t>
      </w:r>
      <w:r>
        <w:rPr>
          <w:rFonts w:hint="eastAsia" w:ascii="仿宋_GB2312" w:hAnsi="仿宋" w:eastAsia="仿宋_GB2312" w:cs="仿宋_GB2312"/>
          <w:sz w:val="32"/>
          <w:szCs w:val="32"/>
        </w:rPr>
        <w:t>××</w:t>
      </w:r>
      <w:r>
        <w:rPr>
          <w:rFonts w:hint="eastAsia" w:ascii="仿宋_GB2312" w:hAnsi="仿宋" w:eastAsia="仿宋_GB2312"/>
          <w:sz w:val="32"/>
          <w:szCs w:val="32"/>
        </w:rPr>
        <w:t>万元，</w:t>
      </w:r>
      <w:r>
        <w:rPr>
          <w:rFonts w:hint="eastAsia" w:ascii="仿宋_GB2312" w:hAnsi="仿宋" w:eastAsia="仿宋_GB2312" w:cs="仿宋_GB2312"/>
          <w:sz w:val="32"/>
          <w:szCs w:val="32"/>
        </w:rPr>
        <w:t>比</w:t>
      </w:r>
      <w:r>
        <w:rPr>
          <w:rFonts w:hint="eastAsia" w:ascii="仿宋_GB2312" w:hAnsi="仿宋" w:eastAsia="仿宋_GB2312" w:cs="仿宋_GB2312"/>
          <w:sz w:val="32"/>
          <w:szCs w:val="32"/>
          <w:lang w:eastAsia="zh-CN"/>
        </w:rPr>
        <w:t>2024</w:t>
      </w:r>
      <w:r>
        <w:rPr>
          <w:rFonts w:hint="eastAsia" w:ascii="仿宋_GB2312" w:hAnsi="仿宋" w:eastAsia="仿宋_GB2312" w:cs="仿宋_GB2312"/>
          <w:sz w:val="32"/>
          <w:szCs w:val="32"/>
        </w:rPr>
        <w:t>年预算数增加（减少）××万元，增长（下降）××％</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rPr>
        <w:t>×</w:t>
      </w:r>
      <w:r>
        <w:rPr>
          <w:rFonts w:hint="eastAsia" w:ascii="仿宋_GB2312" w:hAnsi="仿宋" w:eastAsia="仿宋_GB2312"/>
          <w:sz w:val="32"/>
          <w:szCs w:val="32"/>
        </w:rPr>
        <w:t>×万元，政府性基金拨款收入××万元，国有资本经营预算拨款收入××万元；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2.财政专户管理资金收入</w:t>
      </w:r>
      <w:r>
        <w:rPr>
          <w:rFonts w:hint="eastAsia" w:ascii="仿宋_GB2312" w:hAnsi="仿宋" w:eastAsia="仿宋_GB2312" w:cs="仿宋_GB2312"/>
          <w:sz w:val="32"/>
          <w:szCs w:val="32"/>
        </w:rPr>
        <w:t>××</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3.事业收入</w:t>
      </w:r>
      <w:r>
        <w:rPr>
          <w:rFonts w:hint="eastAsia" w:ascii="仿宋_GB2312" w:hAnsi="仿宋" w:eastAsia="仿宋_GB2312" w:cs="仿宋_GB2312"/>
          <w:sz w:val="32"/>
          <w:szCs w:val="32"/>
        </w:rPr>
        <w:t>××</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4.事业单位经营收入××万元；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5.上级补助收入××万元；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6.附属单位上缴收入××万元；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.其他收入××万元；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.上年</w:t>
      </w:r>
      <w:r>
        <w:rPr>
          <w:rFonts w:ascii="仿宋_GB2312" w:hAnsi="仿宋" w:eastAsia="仿宋_GB2312"/>
          <w:sz w:val="32"/>
          <w:szCs w:val="32"/>
        </w:rPr>
        <w:t>结转</w:t>
      </w:r>
      <w:r>
        <w:rPr>
          <w:rFonts w:hint="eastAsia" w:ascii="仿宋_GB2312" w:hAnsi="仿宋" w:eastAsia="仿宋_GB2312"/>
          <w:sz w:val="32"/>
          <w:szCs w:val="32"/>
        </w:rPr>
        <w:t>结余</w:t>
      </w:r>
      <w:r>
        <w:rPr>
          <w:rFonts w:hint="eastAsia" w:ascii="仿宋_GB2312" w:hAnsi="仿宋" w:eastAsia="仿宋_GB2312" w:cs="仿宋_GB2312"/>
          <w:sz w:val="32"/>
          <w:szCs w:val="32"/>
        </w:rPr>
        <w:t>××</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××单位</w:t>
      </w:r>
      <w:r>
        <w:rPr>
          <w:rFonts w:hint="eastAsia" w:ascii="仿宋_GB2312" w:hAnsi="仿宋" w:eastAsia="仿宋_GB2312"/>
          <w:sz w:val="32"/>
          <w:szCs w:val="32"/>
          <w:lang w:eastAsia="zh-CN"/>
        </w:rPr>
        <w:t>2025</w:t>
      </w:r>
      <w:r>
        <w:rPr>
          <w:rFonts w:hint="eastAsia" w:ascii="仿宋_GB2312" w:hAnsi="仿宋" w:eastAsia="仿宋_GB2312"/>
          <w:sz w:val="32"/>
          <w:szCs w:val="32"/>
        </w:rPr>
        <w:t>年支出预算为</w:t>
      </w:r>
      <w:r>
        <w:rPr>
          <w:rFonts w:hint="eastAsia" w:ascii="仿宋_GB2312" w:hAnsi="仿宋" w:eastAsia="仿宋_GB2312" w:cs="仿宋_GB2312"/>
          <w:sz w:val="32"/>
          <w:szCs w:val="32"/>
        </w:rPr>
        <w:t>××</w:t>
      </w:r>
      <w:r>
        <w:rPr>
          <w:rFonts w:hint="eastAsia" w:ascii="仿宋_GB2312" w:hAnsi="仿宋" w:eastAsia="仿宋_GB2312"/>
          <w:sz w:val="32"/>
          <w:szCs w:val="32"/>
        </w:rPr>
        <w:t>万元</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不含市对区转移支付</w:t>
      </w:r>
      <w:r>
        <w:rPr>
          <w:rFonts w:hint="eastAsia" w:ascii="仿宋_GB2312" w:hAnsi="仿宋" w:eastAsia="仿宋_GB2312" w:cs="仿宋_GB2312"/>
          <w:color w:val="000000"/>
          <w:sz w:val="32"/>
          <w:szCs w:val="32"/>
        </w:rPr>
        <w:t>项目</w:t>
      </w:r>
      <w:r>
        <w:rPr>
          <w:rFonts w:ascii="仿宋_GB2312" w:hAnsi="仿宋" w:eastAsia="仿宋_GB2312" w:cs="仿宋_GB2312"/>
          <w:color w:val="000000"/>
          <w:sz w:val="32"/>
          <w:szCs w:val="32"/>
        </w:rPr>
        <w:t>）</w:t>
      </w:r>
      <w:r>
        <w:rPr>
          <w:rFonts w:hint="eastAsia" w:ascii="仿宋_GB2312" w:hAnsi="仿宋" w:eastAsia="仿宋_GB2312"/>
          <w:sz w:val="32"/>
          <w:szCs w:val="32"/>
        </w:rPr>
        <w:t>，</w:t>
      </w:r>
      <w:r>
        <w:rPr>
          <w:rFonts w:hint="eastAsia" w:ascii="仿宋_GB2312" w:hAnsi="仿宋" w:eastAsia="仿宋_GB2312" w:cs="仿宋_GB2312"/>
          <w:sz w:val="32"/>
          <w:szCs w:val="32"/>
        </w:rPr>
        <w:t>比</w:t>
      </w:r>
      <w:r>
        <w:rPr>
          <w:rFonts w:hint="eastAsia" w:ascii="仿宋_GB2312" w:hAnsi="仿宋" w:eastAsia="仿宋_GB2312" w:cs="仿宋_GB2312"/>
          <w:sz w:val="32"/>
          <w:szCs w:val="32"/>
          <w:lang w:eastAsia="zh-CN"/>
        </w:rPr>
        <w:t>2024</w:t>
      </w:r>
      <w:r>
        <w:rPr>
          <w:rFonts w:hint="eastAsia" w:ascii="仿宋_GB2312" w:hAnsi="仿宋" w:eastAsia="仿宋_GB2312" w:cs="仿宋_GB2312"/>
          <w:sz w:val="32"/>
          <w:szCs w:val="32"/>
        </w:rPr>
        <w:t>年预算数增加（减少）××万元，增长（下降）××％</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color w:val="0000FF"/>
          <w:sz w:val="32"/>
          <w:szCs w:val="32"/>
        </w:rPr>
      </w:pPr>
      <w:r>
        <w:rPr>
          <w:rFonts w:hint="eastAsia" w:ascii="仿宋_GB2312" w:hAnsi="仿宋" w:eastAsia="仿宋_GB2312"/>
          <w:sz w:val="32"/>
          <w:szCs w:val="32"/>
        </w:rPr>
        <w:t>1.财政拨款基本支出</w:t>
      </w:r>
      <w:r>
        <w:rPr>
          <w:rFonts w:hint="eastAsia" w:ascii="仿宋_GB2312" w:hAnsi="仿宋" w:eastAsia="仿宋_GB2312" w:cs="仿宋_GB2312"/>
          <w:sz w:val="32"/>
          <w:szCs w:val="32"/>
        </w:rPr>
        <w:t>××</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rPr>
        <w:t>××</w:t>
      </w:r>
      <w:r>
        <w:rPr>
          <w:rFonts w:hint="eastAsia" w:ascii="仿宋_GB2312" w:hAnsi="仿宋" w:eastAsia="仿宋_GB2312"/>
          <w:sz w:val="32"/>
          <w:szCs w:val="32"/>
        </w:rPr>
        <w:t>万元，公用支出</w:t>
      </w:r>
      <w:r>
        <w:rPr>
          <w:rFonts w:hint="eastAsia" w:ascii="仿宋_GB2312" w:hAnsi="仿宋" w:eastAsia="仿宋_GB2312" w:cs="仿宋_GB2312"/>
          <w:sz w:val="32"/>
          <w:szCs w:val="32"/>
        </w:rPr>
        <w:t>××</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2.财政拨款项目支出</w:t>
      </w:r>
      <w:r>
        <w:rPr>
          <w:rFonts w:hint="eastAsia" w:ascii="仿宋_GB2312" w:hAnsi="仿宋" w:eastAsia="仿宋_GB2312" w:cs="仿宋_GB2312"/>
          <w:sz w:val="32"/>
          <w:szCs w:val="32"/>
        </w:rPr>
        <w:t>××</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3.非</w:t>
      </w:r>
      <w:r>
        <w:rPr>
          <w:rFonts w:ascii="仿宋_GB2312" w:hAnsi="仿宋" w:eastAsia="仿宋_GB2312"/>
          <w:sz w:val="32"/>
          <w:szCs w:val="32"/>
        </w:rPr>
        <w:t>财政拨款</w:t>
      </w:r>
      <w:r>
        <w:rPr>
          <w:rFonts w:hint="eastAsia" w:ascii="仿宋_GB2312" w:hAnsi="仿宋" w:eastAsia="仿宋_GB2312"/>
          <w:sz w:val="32"/>
          <w:szCs w:val="32"/>
        </w:rPr>
        <w:t>支出</w:t>
      </w:r>
      <w:r>
        <w:rPr>
          <w:rFonts w:hint="eastAsia" w:ascii="仿宋_GB2312" w:hAnsi="仿宋" w:eastAsia="仿宋_GB2312" w:cs="仿宋_GB2312"/>
          <w:sz w:val="32"/>
          <w:szCs w:val="32"/>
        </w:rPr>
        <w:t>××</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cs="仿宋_GB2312"/>
          <w:sz w:val="32"/>
          <w:szCs w:val="32"/>
        </w:rPr>
        <w:t>单位</w:t>
      </w:r>
      <w:r>
        <w:rPr>
          <w:rFonts w:hint="eastAsia" w:ascii="仿宋_GB2312" w:hAnsi="仿宋" w:eastAsia="仿宋_GB2312"/>
          <w:sz w:val="32"/>
          <w:szCs w:val="32"/>
          <w:lang w:eastAsia="zh-CN"/>
        </w:rPr>
        <w:t>2025</w:t>
      </w:r>
      <w:r>
        <w:rPr>
          <w:rFonts w:hint="eastAsia" w:ascii="仿宋_GB2312" w:hAnsi="仿宋" w:eastAsia="仿宋_GB2312"/>
          <w:sz w:val="32"/>
          <w:szCs w:val="32"/>
        </w:rPr>
        <w:t>年市对区转移</w:t>
      </w:r>
      <w:r>
        <w:rPr>
          <w:rFonts w:ascii="仿宋_GB2312" w:hAnsi="仿宋" w:eastAsia="仿宋_GB2312"/>
          <w:sz w:val="32"/>
          <w:szCs w:val="32"/>
        </w:rPr>
        <w:t>支付项目</w:t>
      </w:r>
      <w:r>
        <w:rPr>
          <w:rFonts w:hint="eastAsia" w:ascii="仿宋_GB2312" w:hAnsi="仿宋" w:eastAsia="仿宋_GB2312"/>
          <w:sz w:val="32"/>
          <w:szCs w:val="32"/>
        </w:rPr>
        <w:t>预算为××万元。</w:t>
      </w:r>
    </w:p>
    <w:p>
      <w:pPr>
        <w:tabs>
          <w:tab w:val="left" w:pos="7513"/>
        </w:tabs>
        <w:adjustRightInd w:val="0"/>
        <w:snapToGrid w:val="0"/>
        <w:spacing w:line="56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宋体"/>
          <w:bCs/>
          <w:sz w:val="32"/>
          <w:szCs w:val="32"/>
          <w:lang w:eastAsia="zh-CN"/>
        </w:rPr>
        <w:t>2025</w:t>
      </w:r>
      <w:r>
        <w:rPr>
          <w:rFonts w:hint="eastAsia" w:ascii="仿宋_GB2312" w:hAnsi="仿宋" w:eastAsia="仿宋_GB2312" w:cs="宋体"/>
          <w:bCs/>
          <w:sz w:val="32"/>
          <w:szCs w:val="32"/>
        </w:rPr>
        <w:t>年</w:t>
      </w:r>
      <w:r>
        <w:rPr>
          <w:rFonts w:hint="eastAsia" w:ascii="仿宋_GB2312" w:hAnsi="仿宋" w:eastAsia="仿宋_GB2312" w:cs="仿宋_GB2312"/>
          <w:sz w:val="32"/>
          <w:szCs w:val="32"/>
        </w:rPr>
        <w:t>度一般公共预算支出××万元（</w:t>
      </w:r>
      <w:r>
        <w:rPr>
          <w:rFonts w:ascii="仿宋_GB2312" w:hAnsi="仿宋" w:eastAsia="仿宋_GB2312" w:cs="仿宋_GB2312"/>
          <w:sz w:val="32"/>
          <w:szCs w:val="32"/>
        </w:rPr>
        <w:t>不含市对区转移支付</w:t>
      </w:r>
      <w:r>
        <w:rPr>
          <w:rFonts w:hint="eastAsia" w:ascii="仿宋_GB2312" w:hAnsi="仿宋" w:eastAsia="仿宋_GB2312" w:cs="仿宋_GB2312"/>
          <w:sz w:val="32"/>
          <w:szCs w:val="32"/>
        </w:rPr>
        <w:t>项目</w:t>
      </w:r>
      <w:r>
        <w:rPr>
          <w:rFonts w:ascii="仿宋_GB2312" w:hAnsi="仿宋" w:eastAsia="仿宋_GB2312" w:cs="仿宋_GB2312"/>
          <w:sz w:val="32"/>
          <w:szCs w:val="32"/>
        </w:rPr>
        <w:t>）</w:t>
      </w:r>
      <w:r>
        <w:rPr>
          <w:rFonts w:hint="eastAsia" w:ascii="仿宋_GB2312" w:hAnsi="仿宋" w:eastAsia="仿宋_GB2312" w:cs="仿宋_GB2312"/>
          <w:sz w:val="32"/>
          <w:szCs w:val="32"/>
        </w:rPr>
        <w:t>，比</w:t>
      </w:r>
      <w:r>
        <w:rPr>
          <w:rFonts w:hint="eastAsia" w:ascii="仿宋_GB2312" w:hAnsi="仿宋" w:eastAsia="仿宋_GB2312" w:cs="仿宋_GB2312"/>
          <w:sz w:val="32"/>
          <w:szCs w:val="32"/>
          <w:lang w:eastAsia="zh-CN"/>
        </w:rPr>
        <w:t>2024</w:t>
      </w:r>
      <w:r>
        <w:rPr>
          <w:rFonts w:hint="eastAsia" w:ascii="仿宋_GB2312" w:hAnsi="仿宋" w:eastAsia="仿宋_GB2312" w:cs="仿宋_GB2312"/>
          <w:sz w:val="32"/>
          <w:szCs w:val="32"/>
        </w:rPr>
        <w:t>年预算数增加（减少）××万元，增长（下降）××%，主要是由于××××××（阐述增减变化原因）。支出项目(按项级科目分类统计)包括：</w:t>
      </w:r>
      <w:r>
        <w:rPr>
          <w:rFonts w:hint="eastAsia" w:ascii="仿宋_GB2312" w:hAnsi="仿宋" w:eastAsia="仿宋_GB2312"/>
          <w:sz w:val="32"/>
          <w:szCs w:val="32"/>
        </w:rPr>
        <w:t xml:space="preserve"> </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（一）×××（项级科目）××万元。主要用于…支出。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（二）×××（项级科目）××万元。主要用于…支出。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（三）×××（项级科目）××万元。主要用于…支出。</w:t>
      </w:r>
    </w:p>
    <w:p>
      <w:pPr>
        <w:tabs>
          <w:tab w:val="left" w:pos="7513"/>
        </w:tabs>
        <w:adjustRightInd w:val="0"/>
        <w:snapToGri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hint="eastAsia" w:ascii="仿宋_GB2312" w:hAnsi="仿宋" w:eastAsia="仿宋_GB2312" w:cs="仿宋_GB2312"/>
          <w:color w:val="0000FF"/>
          <w:sz w:val="32"/>
          <w:szCs w:val="32"/>
        </w:rPr>
      </w:pP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年度政府性基金支出××万元（</w:t>
      </w:r>
      <w:r>
        <w:rPr>
          <w:rFonts w:ascii="仿宋_GB2312" w:hAnsi="仿宋" w:eastAsia="仿宋_GB2312" w:cs="仿宋_GB2312"/>
          <w:sz w:val="32"/>
          <w:szCs w:val="32"/>
        </w:rPr>
        <w:t>不含市对区转移支付</w:t>
      </w:r>
      <w:r>
        <w:rPr>
          <w:rFonts w:hint="eastAsia" w:ascii="仿宋_GB2312" w:hAnsi="仿宋" w:eastAsia="仿宋_GB2312" w:cs="仿宋_GB2312"/>
          <w:sz w:val="32"/>
          <w:szCs w:val="32"/>
        </w:rPr>
        <w:t>项目</w:t>
      </w:r>
      <w:r>
        <w:rPr>
          <w:rFonts w:ascii="仿宋_GB2312" w:hAnsi="仿宋" w:eastAsia="仿宋_GB2312" w:cs="仿宋_GB2312"/>
          <w:sz w:val="32"/>
          <w:szCs w:val="32"/>
        </w:rPr>
        <w:t>）</w:t>
      </w:r>
      <w:r>
        <w:rPr>
          <w:rFonts w:hint="eastAsia" w:ascii="仿宋_GB2312" w:hAnsi="仿宋" w:eastAsia="仿宋_GB2312" w:cs="仿宋_GB2312"/>
          <w:sz w:val="32"/>
          <w:szCs w:val="32"/>
        </w:rPr>
        <w:t>，比</w:t>
      </w:r>
      <w:r>
        <w:rPr>
          <w:rFonts w:hint="eastAsia" w:ascii="仿宋_GB2312" w:hAnsi="仿宋" w:eastAsia="仿宋_GB2312" w:cs="仿宋_GB2312"/>
          <w:sz w:val="32"/>
          <w:szCs w:val="32"/>
          <w:lang w:eastAsia="zh-CN"/>
        </w:rPr>
        <w:t>2024</w:t>
      </w:r>
      <w:r>
        <w:rPr>
          <w:rFonts w:hint="eastAsia" w:ascii="仿宋_GB2312" w:hAnsi="仿宋" w:eastAsia="仿宋_GB2312" w:cs="仿宋_GB2312"/>
          <w:sz w:val="32"/>
          <w:szCs w:val="32"/>
        </w:rPr>
        <w:t>年预算数增加（减少）××万元，增长（下降）××%，主要是由于××××××（阐述增减变化原因）。支出项目（按项级科目分类统计）</w:t>
      </w:r>
      <w:r>
        <w:rPr>
          <w:rFonts w:hint="eastAsia" w:ascii="仿宋_GB2312" w:hAnsi="仿宋" w:eastAsia="仿宋_GB2312" w:cs="仿宋_GB2312"/>
          <w:color w:val="0000FF"/>
          <w:sz w:val="32"/>
          <w:szCs w:val="32"/>
        </w:rPr>
        <w:t>：</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（一）×××（项级科目）××万元。主要用于…支出。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（二）×××（项级科目）××万元。主要用于…支出。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（三）×××（项级科目）××万元。主要用于…支出。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年没有使用政府性基金预算拨款安排支出，也应予以说明</w:t>
      </w:r>
      <w:r>
        <w:rPr>
          <w:rFonts w:hint="eastAsia" w:ascii="仿宋_GB2312" w:hAnsi="仿宋" w:eastAsia="仿宋_GB2312" w:cs="仿宋_GB2312"/>
          <w:color w:val="000000"/>
          <w:sz w:val="32"/>
          <w:szCs w:val="32"/>
        </w:rPr>
        <w:t>预算</w:t>
      </w:r>
      <w:r>
        <w:rPr>
          <w:rFonts w:ascii="仿宋_GB2312" w:hAnsi="仿宋" w:eastAsia="仿宋_GB2312" w:cs="仿宋_GB2312"/>
          <w:color w:val="000000"/>
          <w:sz w:val="32"/>
          <w:szCs w:val="32"/>
        </w:rPr>
        <w:t>数为</w:t>
      </w:r>
      <w:r>
        <w:rPr>
          <w:rFonts w:hint="eastAsia" w:ascii="仿宋_GB2312" w:hAnsi="仿宋" w:eastAsia="仿宋_GB2312" w:cs="仿宋_GB2312"/>
          <w:color w:val="000000"/>
          <w:sz w:val="32"/>
          <w:szCs w:val="32"/>
        </w:rPr>
        <w:t>零以及</w:t>
      </w:r>
      <w:r>
        <w:rPr>
          <w:rFonts w:ascii="仿宋_GB2312" w:hAnsi="仿宋" w:eastAsia="仿宋_GB2312" w:cs="仿宋_GB2312"/>
          <w:color w:val="000000"/>
          <w:sz w:val="32"/>
          <w:szCs w:val="32"/>
        </w:rPr>
        <w:t>与上年</w:t>
      </w:r>
      <w:r>
        <w:rPr>
          <w:rFonts w:hint="eastAsia" w:ascii="仿宋_GB2312" w:hAnsi="仿宋" w:eastAsia="仿宋_GB2312" w:cs="仿宋_GB2312"/>
          <w:color w:val="000000"/>
          <w:sz w:val="32"/>
          <w:szCs w:val="32"/>
        </w:rPr>
        <w:t>增加</w:t>
      </w:r>
      <w:r>
        <w:rPr>
          <w:rFonts w:ascii="仿宋_GB2312" w:hAnsi="仿宋" w:eastAsia="仿宋_GB2312" w:cs="仿宋_GB2312"/>
          <w:color w:val="000000"/>
          <w:sz w:val="32"/>
          <w:szCs w:val="32"/>
        </w:rPr>
        <w:t>变化</w:t>
      </w:r>
      <w:r>
        <w:rPr>
          <w:rFonts w:hint="eastAsia" w:ascii="仿宋_GB2312" w:hAnsi="仿宋" w:eastAsia="仿宋_GB2312" w:cs="仿宋_GB2312"/>
          <w:color w:val="000000"/>
          <w:sz w:val="32"/>
          <w:szCs w:val="32"/>
        </w:rPr>
        <w:t>情况</w:t>
      </w:r>
      <w:r>
        <w:rPr>
          <w:rFonts w:ascii="仿宋_GB2312" w:hAnsi="仿宋" w:eastAsia="仿宋_GB2312" w:cs="仿宋_GB2312"/>
          <w:color w:val="000000"/>
          <w:sz w:val="32"/>
          <w:szCs w:val="32"/>
        </w:rPr>
        <w:t>。</w:t>
      </w:r>
    </w:p>
    <w:p>
      <w:pPr>
        <w:tabs>
          <w:tab w:val="left" w:pos="7513"/>
        </w:tabs>
        <w:adjustRightInd w:val="0"/>
        <w:snapToGrid w:val="0"/>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sz w:val="32"/>
          <w:szCs w:val="32"/>
        </w:rPr>
        <w:t>单位</w:t>
      </w:r>
      <w:r>
        <w:rPr>
          <w:rFonts w:hint="eastAsia" w:ascii="仿宋_GB2312" w:hAnsi="仿宋" w:eastAsia="仿宋_GB2312" w:cs="仿宋_GB2312"/>
          <w:kern w:val="0"/>
          <w:sz w:val="32"/>
          <w:szCs w:val="32"/>
          <w:lang w:eastAsia="zh-CN"/>
        </w:rPr>
        <w:t>2025</w:t>
      </w:r>
      <w:r>
        <w:rPr>
          <w:rFonts w:hint="eastAsia" w:ascii="仿宋_GB2312" w:hAnsi="仿宋" w:eastAsia="仿宋_GB2312" w:cs="仿宋_GB2312"/>
          <w:kern w:val="0"/>
          <w:sz w:val="32"/>
          <w:szCs w:val="32"/>
        </w:rPr>
        <w:t>年</w:t>
      </w:r>
      <w:r>
        <w:rPr>
          <w:rFonts w:hint="eastAsia" w:ascii="仿宋_GB2312" w:hAnsi="仿宋" w:eastAsia="仿宋_GB2312" w:cs="宋体"/>
          <w:kern w:val="0"/>
          <w:sz w:val="32"/>
          <w:szCs w:val="32"/>
        </w:rPr>
        <w:t>“三公”经费财政拨款预算数为</w:t>
      </w:r>
      <w:r>
        <w:rPr>
          <w:rFonts w:hint="eastAsia" w:ascii="仿宋_GB2312" w:hAnsi="仿宋" w:eastAsia="仿宋_GB2312" w:cs="仿宋_GB2312"/>
          <w:kern w:val="0"/>
          <w:sz w:val="32"/>
          <w:szCs w:val="32"/>
        </w:rPr>
        <w:t>××</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：因公出国（境）经费××万元，公务接待费××万元，公务用车购置及运行费××万元。具体情况如下：</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年预算安排××万元。主要用于××××××××××（简要说明出国（境）团组目</w:t>
      </w:r>
      <w:r>
        <w:rPr>
          <w:rFonts w:hint="eastAsia" w:ascii="仿宋_GB2312" w:hAnsi="仿宋" w:eastAsia="仿宋_GB2312" w:cs="宋体"/>
          <w:kern w:val="0"/>
          <w:sz w:val="32"/>
          <w:szCs w:val="32"/>
        </w:rPr>
        <w:t>的</w:t>
      </w:r>
      <w:r>
        <w:rPr>
          <w:rFonts w:hint="eastAsia" w:ascii="仿宋_GB2312" w:hAnsi="仿宋" w:eastAsia="仿宋_GB2312" w:cs="仿宋_GB2312"/>
          <w:kern w:val="0"/>
          <w:sz w:val="32"/>
          <w:szCs w:val="32"/>
        </w:rPr>
        <w:t>）</w:t>
      </w:r>
      <w:r>
        <w:rPr>
          <w:rFonts w:hint="eastAsia" w:ascii="仿宋_GB2312" w:hAnsi="仿宋" w:eastAsia="仿宋_GB2312" w:cs="宋体"/>
          <w:kern w:val="0"/>
          <w:sz w:val="32"/>
          <w:szCs w:val="32"/>
        </w:rPr>
        <w:t>。</w:t>
      </w:r>
      <w:r>
        <w:rPr>
          <w:rFonts w:hint="eastAsia" w:ascii="仿宋_GB2312" w:hAnsi="仿宋" w:eastAsia="仿宋_GB2312" w:cs="仿宋_GB2312"/>
          <w:sz w:val="32"/>
          <w:szCs w:val="32"/>
        </w:rPr>
        <w:t>与</w:t>
      </w:r>
      <w:r>
        <w:rPr>
          <w:rFonts w:hint="eastAsia" w:ascii="仿宋_GB2312" w:hAnsi="仿宋" w:eastAsia="仿宋_GB2312" w:cs="宋体"/>
          <w:bCs/>
          <w:sz w:val="32"/>
          <w:szCs w:val="32"/>
        </w:rPr>
        <w:t>上</w:t>
      </w:r>
      <w:r>
        <w:rPr>
          <w:rFonts w:hint="eastAsia" w:ascii="仿宋_GB2312" w:hAnsi="仿宋" w:eastAsia="仿宋_GB2312" w:cs="仿宋_GB2312"/>
          <w:sz w:val="32"/>
          <w:szCs w:val="32"/>
        </w:rPr>
        <w:t>年预算相比下降（增长）</w:t>
      </w:r>
      <w:r>
        <w:rPr>
          <w:rFonts w:hint="eastAsia" w:ascii="仿宋_GB2312" w:hAnsi="仿宋" w:eastAsia="仿宋_GB2312" w:cs="仿宋_GB2312"/>
          <w:kern w:val="0"/>
          <w:sz w:val="32"/>
          <w:szCs w:val="32"/>
        </w:rPr>
        <w:t>××</w:t>
      </w:r>
      <w:r>
        <w:rPr>
          <w:rFonts w:hint="eastAsia" w:ascii="仿宋_GB2312" w:hAnsi="仿宋" w:eastAsia="仿宋_GB2312" w:cs="仿宋_GB2312"/>
          <w:sz w:val="32"/>
          <w:szCs w:val="32"/>
        </w:rPr>
        <w:t>%，主要原因是:××××××××。</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因公出国（境）经费为零或者与上年相比未变化的，也应予以说明。</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宋体"/>
          <w:kern w:val="0"/>
          <w:sz w:val="32"/>
          <w:szCs w:val="32"/>
          <w:lang w:eastAsia="zh-CN"/>
        </w:rPr>
        <w:t>2025</w:t>
      </w:r>
      <w:r>
        <w:rPr>
          <w:rFonts w:hint="eastAsia" w:ascii="仿宋_GB2312" w:hAnsi="仿宋" w:eastAsia="仿宋_GB2312" w:cs="宋体"/>
          <w:kern w:val="0"/>
          <w:sz w:val="32"/>
          <w:szCs w:val="32"/>
        </w:rPr>
        <w:t>年预算安排××万元。主要用于××××××××××等方面的接待活动。与上年预算</w:t>
      </w:r>
      <w:r>
        <w:rPr>
          <w:rFonts w:hint="eastAsia" w:ascii="仿宋_GB2312" w:hAnsi="仿宋" w:eastAsia="仿宋_GB2312" w:cs="仿宋_GB2312"/>
          <w:sz w:val="32"/>
          <w:szCs w:val="32"/>
        </w:rPr>
        <w:t>相比下降（增长）</w:t>
      </w:r>
      <w:r>
        <w:rPr>
          <w:rFonts w:hint="eastAsia" w:ascii="仿宋_GB2312" w:hAnsi="仿宋" w:eastAsia="仿宋_GB2312" w:cs="仿宋_GB2312"/>
          <w:kern w:val="0"/>
          <w:sz w:val="32"/>
          <w:szCs w:val="32"/>
        </w:rPr>
        <w:t>××</w:t>
      </w:r>
      <w:r>
        <w:rPr>
          <w:rFonts w:hint="eastAsia" w:ascii="仿宋_GB2312" w:hAnsi="仿宋" w:eastAsia="仿宋_GB2312" w:cs="仿宋_GB2312"/>
          <w:sz w:val="32"/>
          <w:szCs w:val="32"/>
        </w:rPr>
        <w:t>%，主要原因是:××××××××。</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公务接待经费为零或者与上年相比未变化的，也应予以说明。</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eastAsia="zh-CN"/>
        </w:rPr>
        <w:t>2025</w:t>
      </w:r>
      <w:r>
        <w:rPr>
          <w:rFonts w:hint="eastAsia" w:ascii="仿宋_GB2312" w:hAnsi="仿宋" w:eastAsia="仿宋_GB2312" w:cs="仿宋_GB2312"/>
          <w:kern w:val="0"/>
          <w:sz w:val="32"/>
          <w:szCs w:val="32"/>
        </w:rPr>
        <w:t>年</w:t>
      </w:r>
      <w:r>
        <w:rPr>
          <w:rFonts w:hint="eastAsia" w:ascii="仿宋_GB2312" w:hAnsi="仿宋" w:eastAsia="仿宋_GB2312" w:cs="宋体"/>
          <w:kern w:val="0"/>
          <w:sz w:val="32"/>
          <w:szCs w:val="32"/>
        </w:rPr>
        <w:t>预算安排××万元，其中：公务用车运行费××万元，主要用于公务用车燃油、维修、保险等方面支出；公务用车购置费××万元。与上年预算相比下降（增长）××%，主要原因是:××××××。</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公务用车购置及运行费为零或者与上年相比未变化的，也应予以说明。</w:t>
      </w:r>
    </w:p>
    <w:p>
      <w:pPr>
        <w:tabs>
          <w:tab w:val="left" w:pos="7513"/>
        </w:tabs>
        <w:adjustRightInd w:val="0"/>
        <w:snapToGrid w:val="0"/>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2025</w:t>
      </w:r>
      <w:r>
        <w:rPr>
          <w:rFonts w:hint="eastAsia" w:ascii="仿宋_GB2312" w:hAnsi="仿宋" w:eastAsia="仿宋_GB2312" w:cs="宋体"/>
          <w:kern w:val="0"/>
          <w:sz w:val="32"/>
          <w:szCs w:val="32"/>
        </w:rPr>
        <w:t>年××</w:t>
      </w:r>
      <w:r>
        <w:rPr>
          <w:rFonts w:hint="eastAsia" w:ascii="仿宋_GB2312" w:hAnsi="仿宋" w:eastAsia="仿宋_GB2312" w:cs="仿宋_GB2312"/>
          <w:sz w:val="32"/>
          <w:szCs w:val="32"/>
        </w:rPr>
        <w:t>单位</w:t>
      </w:r>
      <w:r>
        <w:rPr>
          <w:rFonts w:hint="eastAsia" w:ascii="仿宋_GB2312" w:hAnsi="仿宋" w:eastAsia="仿宋_GB2312" w:cs="宋体"/>
          <w:kern w:val="0"/>
          <w:sz w:val="32"/>
          <w:szCs w:val="32"/>
        </w:rPr>
        <w:t>的机关运行经费财政拨款预算××万元，比</w:t>
      </w:r>
      <w:r>
        <w:rPr>
          <w:rFonts w:hint="eastAsia" w:ascii="仿宋_GB2312" w:hAnsi="仿宋" w:eastAsia="仿宋_GB2312" w:cs="宋体"/>
          <w:kern w:val="0"/>
          <w:sz w:val="32"/>
          <w:szCs w:val="32"/>
          <w:lang w:eastAsia="zh-CN"/>
        </w:rPr>
        <w:t>2024</w:t>
      </w:r>
      <w:r>
        <w:rPr>
          <w:rFonts w:hint="eastAsia" w:ascii="仿宋_GB2312" w:hAnsi="仿宋" w:eastAsia="仿宋_GB2312" w:cs="宋体"/>
          <w:kern w:val="0"/>
          <w:sz w:val="32"/>
          <w:szCs w:val="32"/>
        </w:rPr>
        <w:t>年预算减少（增加）××万元，下降（增长）××%。无此项目的也应进行说明。</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2025</w:t>
      </w:r>
      <w:r>
        <w:rPr>
          <w:rFonts w:hint="eastAsia" w:ascii="仿宋_GB2312" w:hAnsi="仿宋" w:eastAsia="仿宋_GB2312" w:cs="宋体"/>
          <w:kern w:val="0"/>
          <w:sz w:val="32"/>
          <w:szCs w:val="32"/>
        </w:rPr>
        <w:t>年××</w:t>
      </w:r>
      <w:r>
        <w:rPr>
          <w:rFonts w:hint="eastAsia" w:ascii="仿宋_GB2312" w:hAnsi="仿宋" w:eastAsia="仿宋_GB2312" w:cs="仿宋_GB2312"/>
          <w:sz w:val="32"/>
          <w:szCs w:val="32"/>
        </w:rPr>
        <w:t>单位</w:t>
      </w:r>
      <w:r>
        <w:rPr>
          <w:rFonts w:hint="eastAsia" w:ascii="仿宋_GB2312" w:hAnsi="仿宋" w:eastAsia="仿宋_GB2312" w:cs="宋体"/>
          <w:kern w:val="0"/>
          <w:sz w:val="32"/>
          <w:szCs w:val="32"/>
        </w:rPr>
        <w:t>政府采购预算总额××万元，其中：政府采购货物预算××万元，政府采购工程预算××万元，政府采购服务预算××万元。无此项目的也应进行说明。</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w:t>
      </w:r>
      <w:r>
        <w:rPr>
          <w:rFonts w:hint="eastAsia" w:ascii="仿宋_GB2312" w:hAnsi="仿宋" w:eastAsia="仿宋_GB2312" w:cs="仿宋_GB2312"/>
          <w:sz w:val="32"/>
          <w:szCs w:val="32"/>
          <w:lang w:eastAsia="zh-CN"/>
        </w:rPr>
        <w:t>2024</w:t>
      </w:r>
      <w:r>
        <w:rPr>
          <w:rFonts w:hint="eastAsia" w:ascii="仿宋_GB2312" w:hAnsi="仿宋" w:eastAsia="仿宋_GB2312" w:cs="仿宋_GB2312"/>
          <w:sz w:val="32"/>
          <w:szCs w:val="32"/>
        </w:rPr>
        <w:t>年12月31日，××单位共有车辆××辆，</w:t>
      </w:r>
      <w:bookmarkStart w:id="0" w:name="_GoBack"/>
      <w:bookmarkEnd w:id="0"/>
      <w:r>
        <w:rPr>
          <w:rFonts w:ascii="仿宋_GB2312" w:hAnsi="仿宋" w:eastAsia="仿宋_GB2312" w:cs="仿宋_GB2312"/>
          <w:sz w:val="32"/>
          <w:szCs w:val="32"/>
        </w:rPr>
        <w:t>单位价值100万以上专用设备 台（套）</w:t>
      </w:r>
      <w:r>
        <w:rPr>
          <w:rFonts w:hint="eastAsia" w:ascii="仿宋_GB2312" w:hAnsi="仿宋" w:eastAsia="仿宋_GB2312" w:cs="仿宋_GB2312"/>
          <w:sz w:val="32"/>
          <w:szCs w:val="32"/>
        </w:rPr>
        <w:t>。</w:t>
      </w:r>
      <w:r>
        <w:rPr>
          <w:rFonts w:hint="eastAsia" w:ascii="仿宋_GB2312" w:hAnsi="仿宋" w:eastAsia="仿宋_GB2312" w:cs="宋体"/>
          <w:kern w:val="0"/>
          <w:sz w:val="32"/>
          <w:szCs w:val="32"/>
        </w:rPr>
        <w:t>无此项目的也应进行说明。</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仿宋" w:eastAsia="仿宋_GB2312" w:cs="仿宋_GB2312"/>
          <w:sz w:val="32"/>
          <w:szCs w:val="32"/>
        </w:rPr>
        <w:t>单位</w:t>
      </w:r>
      <w:r>
        <w:rPr>
          <w:rFonts w:hint="eastAsia" w:ascii="仿宋_GB2312" w:hAnsi="宋体" w:eastAsia="仿宋_GB2312" w:cs="宋体"/>
          <w:kern w:val="0"/>
          <w:sz w:val="32"/>
          <w:szCs w:val="32"/>
          <w:lang w:eastAsia="zh-CN"/>
        </w:rPr>
        <w:t>2025</w:t>
      </w:r>
      <w:r>
        <w:rPr>
          <w:rFonts w:hint="eastAsia" w:ascii="仿宋_GB2312" w:hAnsi="宋体" w:eastAsia="仿宋_GB2312" w:cs="宋体"/>
          <w:kern w:val="0"/>
          <w:sz w:val="32"/>
          <w:szCs w:val="32"/>
        </w:rPr>
        <w:t>年实行绩效目标管理的二级项目××个，涉及一般公共预算拨款××万元、</w:t>
      </w:r>
      <w:r>
        <w:rPr>
          <w:rFonts w:ascii="仿宋_GB2312" w:hAnsi="宋体" w:eastAsia="仿宋_GB2312" w:cs="宋体"/>
          <w:kern w:val="0"/>
          <w:sz w:val="32"/>
          <w:szCs w:val="32"/>
        </w:rPr>
        <w:t>政府性基金预算拨款</w:t>
      </w:r>
      <w:r>
        <w:rPr>
          <w:rFonts w:hint="eastAsia" w:ascii="仿宋_GB2312" w:hAnsi="宋体" w:eastAsia="仿宋_GB2312" w:cs="宋体"/>
          <w:kern w:val="0"/>
          <w:sz w:val="32"/>
          <w:szCs w:val="32"/>
        </w:rPr>
        <w:t>××万元。</w:t>
      </w:r>
      <w:r>
        <w:rPr>
          <w:rFonts w:hint="eastAsia" w:ascii="仿宋_GB2312" w:hAnsi="仿宋" w:eastAsia="仿宋_GB2312" w:cs="宋体"/>
          <w:kern w:val="0"/>
          <w:sz w:val="32"/>
          <w:szCs w:val="32"/>
        </w:rPr>
        <w:t>无此项目的也应进行说明。</w:t>
      </w: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。由各单位根据实际情况予以增加说明。</w:t>
      </w: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eastAsia="zh-CN"/>
        </w:rPr>
        <w:t>2025</w:t>
      </w:r>
      <w:r>
        <w:rPr>
          <w:rFonts w:hint="eastAsia" w:ascii="黑体" w:hAnsi="黑体" w:eastAsia="黑体"/>
          <w:sz w:val="32"/>
          <w:szCs w:val="32"/>
        </w:rPr>
        <w:t>年单位预算附表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五、一般公共预算支出情况表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（以上没有数据的表格也要列出空表并作出说明）</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p>
    <w:p/>
    <w:sectPr>
      <w:footerReference r:id="rId3" w:type="default"/>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EE"/>
    <w:rsid w:val="00011F70"/>
    <w:rsid w:val="00027C23"/>
    <w:rsid w:val="0003535B"/>
    <w:rsid w:val="0004084D"/>
    <w:rsid w:val="00044A26"/>
    <w:rsid w:val="0004760B"/>
    <w:rsid w:val="00054D99"/>
    <w:rsid w:val="00056AA5"/>
    <w:rsid w:val="00060888"/>
    <w:rsid w:val="00063F98"/>
    <w:rsid w:val="00072629"/>
    <w:rsid w:val="00072B3C"/>
    <w:rsid w:val="00081679"/>
    <w:rsid w:val="00083C6E"/>
    <w:rsid w:val="00086542"/>
    <w:rsid w:val="00087142"/>
    <w:rsid w:val="000911B3"/>
    <w:rsid w:val="00093C88"/>
    <w:rsid w:val="000A347D"/>
    <w:rsid w:val="000A4E2D"/>
    <w:rsid w:val="000B20BF"/>
    <w:rsid w:val="000B270F"/>
    <w:rsid w:val="000B35E3"/>
    <w:rsid w:val="000B513A"/>
    <w:rsid w:val="000C4473"/>
    <w:rsid w:val="000C6902"/>
    <w:rsid w:val="000D1FE9"/>
    <w:rsid w:val="000D510A"/>
    <w:rsid w:val="000F4A1F"/>
    <w:rsid w:val="00102DE3"/>
    <w:rsid w:val="00110A43"/>
    <w:rsid w:val="001123C2"/>
    <w:rsid w:val="001244C3"/>
    <w:rsid w:val="00124782"/>
    <w:rsid w:val="00142E7E"/>
    <w:rsid w:val="00143956"/>
    <w:rsid w:val="0015430D"/>
    <w:rsid w:val="00183D9F"/>
    <w:rsid w:val="00194CDC"/>
    <w:rsid w:val="001C07A2"/>
    <w:rsid w:val="001C0C70"/>
    <w:rsid w:val="001C2BCE"/>
    <w:rsid w:val="001C3D19"/>
    <w:rsid w:val="001D0C18"/>
    <w:rsid w:val="001E3029"/>
    <w:rsid w:val="001E746A"/>
    <w:rsid w:val="001F081D"/>
    <w:rsid w:val="001F2BC8"/>
    <w:rsid w:val="00202FAB"/>
    <w:rsid w:val="0021318E"/>
    <w:rsid w:val="0021633F"/>
    <w:rsid w:val="00225095"/>
    <w:rsid w:val="002258C2"/>
    <w:rsid w:val="002347BE"/>
    <w:rsid w:val="00246FE3"/>
    <w:rsid w:val="00277C09"/>
    <w:rsid w:val="00283F0D"/>
    <w:rsid w:val="00285B27"/>
    <w:rsid w:val="00291E51"/>
    <w:rsid w:val="0029486A"/>
    <w:rsid w:val="0029523A"/>
    <w:rsid w:val="002B3799"/>
    <w:rsid w:val="002B69EC"/>
    <w:rsid w:val="002D5926"/>
    <w:rsid w:val="002E6C9E"/>
    <w:rsid w:val="00302554"/>
    <w:rsid w:val="003059CE"/>
    <w:rsid w:val="00312757"/>
    <w:rsid w:val="0032657E"/>
    <w:rsid w:val="003343CA"/>
    <w:rsid w:val="0033593B"/>
    <w:rsid w:val="00347920"/>
    <w:rsid w:val="00352459"/>
    <w:rsid w:val="003525EC"/>
    <w:rsid w:val="00354087"/>
    <w:rsid w:val="00357878"/>
    <w:rsid w:val="003834C7"/>
    <w:rsid w:val="003A03A0"/>
    <w:rsid w:val="003A03CF"/>
    <w:rsid w:val="003B2FEF"/>
    <w:rsid w:val="003C0048"/>
    <w:rsid w:val="003C0D08"/>
    <w:rsid w:val="003C20FA"/>
    <w:rsid w:val="003C733B"/>
    <w:rsid w:val="003D2484"/>
    <w:rsid w:val="003D7735"/>
    <w:rsid w:val="003E7566"/>
    <w:rsid w:val="003F0251"/>
    <w:rsid w:val="003F32FF"/>
    <w:rsid w:val="003F5F7C"/>
    <w:rsid w:val="00400714"/>
    <w:rsid w:val="00417CF8"/>
    <w:rsid w:val="00422335"/>
    <w:rsid w:val="0042325D"/>
    <w:rsid w:val="00423AC8"/>
    <w:rsid w:val="00443846"/>
    <w:rsid w:val="00446FD2"/>
    <w:rsid w:val="004663AD"/>
    <w:rsid w:val="004679D8"/>
    <w:rsid w:val="00471C45"/>
    <w:rsid w:val="00480BA7"/>
    <w:rsid w:val="00485870"/>
    <w:rsid w:val="00486465"/>
    <w:rsid w:val="004867E1"/>
    <w:rsid w:val="0048698C"/>
    <w:rsid w:val="00491635"/>
    <w:rsid w:val="00496E51"/>
    <w:rsid w:val="00496F04"/>
    <w:rsid w:val="004B2261"/>
    <w:rsid w:val="004B2B80"/>
    <w:rsid w:val="004B4962"/>
    <w:rsid w:val="004B7707"/>
    <w:rsid w:val="004C4011"/>
    <w:rsid w:val="004D0752"/>
    <w:rsid w:val="004D2314"/>
    <w:rsid w:val="004D3655"/>
    <w:rsid w:val="004D40B2"/>
    <w:rsid w:val="004D54E5"/>
    <w:rsid w:val="0050745E"/>
    <w:rsid w:val="00507955"/>
    <w:rsid w:val="00512512"/>
    <w:rsid w:val="00521970"/>
    <w:rsid w:val="00531E06"/>
    <w:rsid w:val="005320B4"/>
    <w:rsid w:val="00541432"/>
    <w:rsid w:val="005465A8"/>
    <w:rsid w:val="00547EA9"/>
    <w:rsid w:val="00561A40"/>
    <w:rsid w:val="00566B8A"/>
    <w:rsid w:val="00576E40"/>
    <w:rsid w:val="0058236E"/>
    <w:rsid w:val="005901C5"/>
    <w:rsid w:val="0059684A"/>
    <w:rsid w:val="005A43C7"/>
    <w:rsid w:val="005B0791"/>
    <w:rsid w:val="005C3DC9"/>
    <w:rsid w:val="005D73C2"/>
    <w:rsid w:val="005E0B0C"/>
    <w:rsid w:val="005E6DC2"/>
    <w:rsid w:val="005F6217"/>
    <w:rsid w:val="00602033"/>
    <w:rsid w:val="006079BB"/>
    <w:rsid w:val="00610932"/>
    <w:rsid w:val="00637376"/>
    <w:rsid w:val="00652BBE"/>
    <w:rsid w:val="00653E9C"/>
    <w:rsid w:val="0067000C"/>
    <w:rsid w:val="006714CB"/>
    <w:rsid w:val="006862AF"/>
    <w:rsid w:val="006A0839"/>
    <w:rsid w:val="006A57D6"/>
    <w:rsid w:val="006A711E"/>
    <w:rsid w:val="006B3FC9"/>
    <w:rsid w:val="006C1D0C"/>
    <w:rsid w:val="006D13E4"/>
    <w:rsid w:val="006D4F4C"/>
    <w:rsid w:val="006D58C9"/>
    <w:rsid w:val="006E0639"/>
    <w:rsid w:val="006E765D"/>
    <w:rsid w:val="00706B86"/>
    <w:rsid w:val="00710DD3"/>
    <w:rsid w:val="0071256B"/>
    <w:rsid w:val="00715CAF"/>
    <w:rsid w:val="00721854"/>
    <w:rsid w:val="00723485"/>
    <w:rsid w:val="007310FD"/>
    <w:rsid w:val="00741844"/>
    <w:rsid w:val="00745CFE"/>
    <w:rsid w:val="00747C46"/>
    <w:rsid w:val="0075084B"/>
    <w:rsid w:val="00751AE5"/>
    <w:rsid w:val="0076589D"/>
    <w:rsid w:val="00785863"/>
    <w:rsid w:val="00787F67"/>
    <w:rsid w:val="0079133D"/>
    <w:rsid w:val="007A01E2"/>
    <w:rsid w:val="007C0D29"/>
    <w:rsid w:val="007C1C49"/>
    <w:rsid w:val="007E7885"/>
    <w:rsid w:val="00803EF7"/>
    <w:rsid w:val="008149C8"/>
    <w:rsid w:val="00816A62"/>
    <w:rsid w:val="00816ACF"/>
    <w:rsid w:val="00816C75"/>
    <w:rsid w:val="008252EC"/>
    <w:rsid w:val="008534BC"/>
    <w:rsid w:val="00856312"/>
    <w:rsid w:val="00860A3D"/>
    <w:rsid w:val="00861796"/>
    <w:rsid w:val="00864DC1"/>
    <w:rsid w:val="008703B7"/>
    <w:rsid w:val="00877433"/>
    <w:rsid w:val="00881E4D"/>
    <w:rsid w:val="00886BA2"/>
    <w:rsid w:val="008949EE"/>
    <w:rsid w:val="008B37DD"/>
    <w:rsid w:val="008D293B"/>
    <w:rsid w:val="008E1B08"/>
    <w:rsid w:val="008E1E19"/>
    <w:rsid w:val="008E5033"/>
    <w:rsid w:val="008F7E7A"/>
    <w:rsid w:val="00901E3B"/>
    <w:rsid w:val="00907238"/>
    <w:rsid w:val="009074E7"/>
    <w:rsid w:val="00911D15"/>
    <w:rsid w:val="00922836"/>
    <w:rsid w:val="00931D2B"/>
    <w:rsid w:val="00932239"/>
    <w:rsid w:val="00933644"/>
    <w:rsid w:val="00933DA8"/>
    <w:rsid w:val="009359C6"/>
    <w:rsid w:val="00935DF9"/>
    <w:rsid w:val="00942DC2"/>
    <w:rsid w:val="0094424A"/>
    <w:rsid w:val="0094666C"/>
    <w:rsid w:val="00950BC6"/>
    <w:rsid w:val="00951544"/>
    <w:rsid w:val="00964A3D"/>
    <w:rsid w:val="00965A29"/>
    <w:rsid w:val="00970A4C"/>
    <w:rsid w:val="0098564A"/>
    <w:rsid w:val="009924C0"/>
    <w:rsid w:val="00995172"/>
    <w:rsid w:val="009A13DB"/>
    <w:rsid w:val="009A4709"/>
    <w:rsid w:val="009A5598"/>
    <w:rsid w:val="009B07EF"/>
    <w:rsid w:val="009B0D26"/>
    <w:rsid w:val="009B26D1"/>
    <w:rsid w:val="009B349F"/>
    <w:rsid w:val="009C0B9A"/>
    <w:rsid w:val="009C66EF"/>
    <w:rsid w:val="009D0E86"/>
    <w:rsid w:val="009D1D6B"/>
    <w:rsid w:val="009D6DDE"/>
    <w:rsid w:val="009D71DC"/>
    <w:rsid w:val="009E20E6"/>
    <w:rsid w:val="009E2614"/>
    <w:rsid w:val="009F0385"/>
    <w:rsid w:val="009F0ECA"/>
    <w:rsid w:val="009F306D"/>
    <w:rsid w:val="009F41FE"/>
    <w:rsid w:val="009F49B6"/>
    <w:rsid w:val="009F65DA"/>
    <w:rsid w:val="009F764B"/>
    <w:rsid w:val="00A007DB"/>
    <w:rsid w:val="00A046C9"/>
    <w:rsid w:val="00A06175"/>
    <w:rsid w:val="00A10CA6"/>
    <w:rsid w:val="00A11DD3"/>
    <w:rsid w:val="00A16990"/>
    <w:rsid w:val="00A177BD"/>
    <w:rsid w:val="00A21241"/>
    <w:rsid w:val="00A323E3"/>
    <w:rsid w:val="00A33DF4"/>
    <w:rsid w:val="00A62D5A"/>
    <w:rsid w:val="00A6507F"/>
    <w:rsid w:val="00A700E2"/>
    <w:rsid w:val="00A80D9C"/>
    <w:rsid w:val="00A8302E"/>
    <w:rsid w:val="00A835F8"/>
    <w:rsid w:val="00A9223C"/>
    <w:rsid w:val="00AB479A"/>
    <w:rsid w:val="00AB6D78"/>
    <w:rsid w:val="00AC62A2"/>
    <w:rsid w:val="00AE1880"/>
    <w:rsid w:val="00AF77EC"/>
    <w:rsid w:val="00B051BA"/>
    <w:rsid w:val="00B230D6"/>
    <w:rsid w:val="00B31591"/>
    <w:rsid w:val="00B3391B"/>
    <w:rsid w:val="00B362C1"/>
    <w:rsid w:val="00B363C5"/>
    <w:rsid w:val="00B463C4"/>
    <w:rsid w:val="00B504D3"/>
    <w:rsid w:val="00B51319"/>
    <w:rsid w:val="00B51DB6"/>
    <w:rsid w:val="00B5243A"/>
    <w:rsid w:val="00B63BD0"/>
    <w:rsid w:val="00B6730A"/>
    <w:rsid w:val="00B70CFF"/>
    <w:rsid w:val="00B71CFF"/>
    <w:rsid w:val="00B71D54"/>
    <w:rsid w:val="00B71FC9"/>
    <w:rsid w:val="00B80401"/>
    <w:rsid w:val="00B81624"/>
    <w:rsid w:val="00B818B4"/>
    <w:rsid w:val="00B90E55"/>
    <w:rsid w:val="00BB34B3"/>
    <w:rsid w:val="00BB3C4B"/>
    <w:rsid w:val="00BC41A9"/>
    <w:rsid w:val="00BE4DD7"/>
    <w:rsid w:val="00BF25E7"/>
    <w:rsid w:val="00C00940"/>
    <w:rsid w:val="00C009BD"/>
    <w:rsid w:val="00C0484A"/>
    <w:rsid w:val="00C145BF"/>
    <w:rsid w:val="00C15E8B"/>
    <w:rsid w:val="00C17BCD"/>
    <w:rsid w:val="00C230DD"/>
    <w:rsid w:val="00C24DF9"/>
    <w:rsid w:val="00C301C1"/>
    <w:rsid w:val="00C3234E"/>
    <w:rsid w:val="00C4025B"/>
    <w:rsid w:val="00C63B14"/>
    <w:rsid w:val="00C731CE"/>
    <w:rsid w:val="00C73AE4"/>
    <w:rsid w:val="00C90474"/>
    <w:rsid w:val="00C938C7"/>
    <w:rsid w:val="00C946FE"/>
    <w:rsid w:val="00C962AE"/>
    <w:rsid w:val="00CA18AE"/>
    <w:rsid w:val="00CA1A5A"/>
    <w:rsid w:val="00CA3D8D"/>
    <w:rsid w:val="00CB0E17"/>
    <w:rsid w:val="00CB3AC3"/>
    <w:rsid w:val="00CD15E8"/>
    <w:rsid w:val="00CD7B6A"/>
    <w:rsid w:val="00CE6D14"/>
    <w:rsid w:val="00CE76F0"/>
    <w:rsid w:val="00CF4ECA"/>
    <w:rsid w:val="00CF5F7C"/>
    <w:rsid w:val="00D053E1"/>
    <w:rsid w:val="00D10375"/>
    <w:rsid w:val="00D2002A"/>
    <w:rsid w:val="00D343A7"/>
    <w:rsid w:val="00D406FF"/>
    <w:rsid w:val="00D44596"/>
    <w:rsid w:val="00D50B64"/>
    <w:rsid w:val="00D657F9"/>
    <w:rsid w:val="00D66ECE"/>
    <w:rsid w:val="00D80840"/>
    <w:rsid w:val="00D82DAD"/>
    <w:rsid w:val="00D84E18"/>
    <w:rsid w:val="00D93EBE"/>
    <w:rsid w:val="00D96364"/>
    <w:rsid w:val="00DB1334"/>
    <w:rsid w:val="00DB1386"/>
    <w:rsid w:val="00DB192F"/>
    <w:rsid w:val="00DC41B9"/>
    <w:rsid w:val="00DD2F36"/>
    <w:rsid w:val="00E11232"/>
    <w:rsid w:val="00E13112"/>
    <w:rsid w:val="00E13546"/>
    <w:rsid w:val="00E146CE"/>
    <w:rsid w:val="00E152E4"/>
    <w:rsid w:val="00E15DE1"/>
    <w:rsid w:val="00E23B86"/>
    <w:rsid w:val="00E256CD"/>
    <w:rsid w:val="00E274CD"/>
    <w:rsid w:val="00E303CE"/>
    <w:rsid w:val="00E452DC"/>
    <w:rsid w:val="00E52BC6"/>
    <w:rsid w:val="00E55C0F"/>
    <w:rsid w:val="00E616B8"/>
    <w:rsid w:val="00E64283"/>
    <w:rsid w:val="00E669ED"/>
    <w:rsid w:val="00E67E4C"/>
    <w:rsid w:val="00E7153C"/>
    <w:rsid w:val="00E723EA"/>
    <w:rsid w:val="00E81FC6"/>
    <w:rsid w:val="00E834BF"/>
    <w:rsid w:val="00EA5B91"/>
    <w:rsid w:val="00EB4B25"/>
    <w:rsid w:val="00EB4F44"/>
    <w:rsid w:val="00EC5335"/>
    <w:rsid w:val="00EC62CC"/>
    <w:rsid w:val="00ED58A8"/>
    <w:rsid w:val="00EE2EE7"/>
    <w:rsid w:val="00EF29FF"/>
    <w:rsid w:val="00EF2D9E"/>
    <w:rsid w:val="00F0419B"/>
    <w:rsid w:val="00F13270"/>
    <w:rsid w:val="00F1421E"/>
    <w:rsid w:val="00F20B42"/>
    <w:rsid w:val="00F374DA"/>
    <w:rsid w:val="00F42441"/>
    <w:rsid w:val="00F46985"/>
    <w:rsid w:val="00F55310"/>
    <w:rsid w:val="00F61403"/>
    <w:rsid w:val="00F61661"/>
    <w:rsid w:val="00F630A7"/>
    <w:rsid w:val="00F6335C"/>
    <w:rsid w:val="00F67F31"/>
    <w:rsid w:val="00F82012"/>
    <w:rsid w:val="00FB67D9"/>
    <w:rsid w:val="00FB6915"/>
    <w:rsid w:val="00FC0895"/>
    <w:rsid w:val="00FD3AFB"/>
    <w:rsid w:val="00FD3ED7"/>
    <w:rsid w:val="00FE0C2D"/>
    <w:rsid w:val="00FE1E0F"/>
    <w:rsid w:val="00FE53F8"/>
    <w:rsid w:val="00FF177F"/>
    <w:rsid w:val="00FF476E"/>
    <w:rsid w:val="00FF6E61"/>
    <w:rsid w:val="00FF72E4"/>
    <w:rsid w:val="6E779970"/>
    <w:rsid w:val="6FE312A7"/>
    <w:rsid w:val="7B9F4564"/>
    <w:rsid w:val="B79FBB7F"/>
    <w:rsid w:val="DDFD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kern w:val="0"/>
      <w:sz w:val="18"/>
      <w:szCs w:val="18"/>
    </w:rPr>
  </w:style>
  <w:style w:type="character" w:customStyle="1" w:styleId="5">
    <w:name w:val="页脚 字符"/>
    <w:basedOn w:val="4"/>
    <w:link w:val="2"/>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444</Words>
  <Characters>2531</Characters>
  <Lines>21</Lines>
  <Paragraphs>5</Paragraphs>
  <TotalTime>15</TotalTime>
  <ScaleCrop>false</ScaleCrop>
  <LinksUpToDate>false</LinksUpToDate>
  <CharactersWithSpaces>2970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2024-01-29T20:27:00Z</dcterms:created>
  <dc:creator>叶展鹏</dc:creator>
  <cp:lastModifiedBy>text</cp:lastModifiedBy>
  <dcterms:modified xsi:type="dcterms:W3CDTF">2025-02-05T10:39:08Z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BDD090E3B9927CAFC2E3C2657E350D76</vt:lpwstr>
  </property>
</Properties>
</file>