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566" w:rsidRPr="00A67063" w:rsidRDefault="00C03566" w:rsidP="00C03566">
      <w:pPr>
        <w:widowControl/>
        <w:shd w:val="clear" w:color="auto" w:fill="FFFFFF"/>
        <w:jc w:val="center"/>
        <w:rPr>
          <w:rFonts w:ascii="方正小标宋简体" w:eastAsia="方正小标宋简体" w:hAnsi="微软雅黑"/>
          <w:sz w:val="44"/>
          <w:szCs w:val="44"/>
          <w:shd w:val="clear" w:color="auto" w:fill="FFFFFF"/>
        </w:rPr>
      </w:pPr>
      <w:r w:rsidRPr="00A67063">
        <w:rPr>
          <w:rFonts w:ascii="方正小标宋简体" w:eastAsia="方正小标宋简体" w:hAnsi="微软雅黑" w:hint="eastAsia"/>
          <w:sz w:val="44"/>
          <w:szCs w:val="44"/>
          <w:shd w:val="clear" w:color="auto" w:fill="FFFFFF"/>
        </w:rPr>
        <w:t>厦门市医疗保障局2021年政府信息公开工作年度报告</w:t>
      </w:r>
      <w:r w:rsidRPr="00A67063">
        <w:rPr>
          <w:rFonts w:ascii="方正小标宋简体" w:eastAsia="方正小标宋简体" w:hAnsi="微软雅黑" w:hint="eastAsia"/>
          <w:sz w:val="44"/>
          <w:szCs w:val="44"/>
          <w:shd w:val="clear" w:color="auto" w:fill="FFFFFF"/>
        </w:rPr>
        <w:t> </w:t>
      </w:r>
    </w:p>
    <w:p w:rsidR="00C03566" w:rsidRPr="00A67063" w:rsidRDefault="00C03566" w:rsidP="00C03566">
      <w:pPr>
        <w:widowControl/>
        <w:shd w:val="clear" w:color="auto" w:fill="FFFFFF"/>
        <w:jc w:val="center"/>
        <w:rPr>
          <w:rFonts w:ascii="仿宋_GB2312" w:eastAsia="仿宋_GB2312" w:hAnsi="宋体" w:cs="宋体"/>
          <w:kern w:val="0"/>
          <w:sz w:val="72"/>
          <w:szCs w:val="44"/>
        </w:rPr>
      </w:pPr>
      <w:r w:rsidRPr="00A67063">
        <w:rPr>
          <w:rFonts w:ascii="仿宋_GB2312" w:eastAsia="仿宋_GB2312" w:hAnsi="微软雅黑" w:hint="eastAsia"/>
          <w:sz w:val="32"/>
          <w:shd w:val="clear" w:color="auto" w:fill="FFFFFF"/>
        </w:rPr>
        <w:t>（2022-01-0</w:t>
      </w:r>
      <w:r w:rsidR="006F7764">
        <w:rPr>
          <w:rFonts w:ascii="仿宋_GB2312" w:eastAsia="仿宋_GB2312" w:hAnsi="微软雅黑" w:hint="eastAsia"/>
          <w:sz w:val="32"/>
          <w:shd w:val="clear" w:color="auto" w:fill="FFFFFF"/>
        </w:rPr>
        <w:t>7</w:t>
      </w:r>
      <w:r w:rsidRPr="00A67063">
        <w:rPr>
          <w:rFonts w:ascii="仿宋_GB2312" w:eastAsia="仿宋_GB2312" w:hAnsi="微软雅黑" w:hint="eastAsia"/>
          <w:sz w:val="32"/>
          <w:shd w:val="clear" w:color="auto" w:fill="FFFFFF"/>
        </w:rPr>
        <w:t>）</w:t>
      </w:r>
    </w:p>
    <w:p w:rsidR="00C03566" w:rsidRPr="00A67063" w:rsidRDefault="00C03566" w:rsidP="00C03566">
      <w:pPr>
        <w:widowControl/>
        <w:shd w:val="clear" w:color="auto" w:fill="FFFFFF"/>
        <w:ind w:firstLine="480"/>
        <w:rPr>
          <w:rFonts w:ascii="宋体" w:eastAsia="宋体" w:hAnsi="宋体" w:cs="宋体"/>
          <w:kern w:val="0"/>
          <w:sz w:val="24"/>
          <w:szCs w:val="24"/>
        </w:rPr>
      </w:pPr>
      <w:bookmarkStart w:id="0" w:name="_GoBack"/>
      <w:bookmarkEnd w:id="0"/>
    </w:p>
    <w:p w:rsidR="00C03566" w:rsidRPr="00A67063" w:rsidRDefault="00C03566" w:rsidP="00C03566">
      <w:pPr>
        <w:widowControl/>
        <w:shd w:val="clear" w:color="auto" w:fill="FFFFFF"/>
        <w:ind w:firstLine="480"/>
        <w:rPr>
          <w:rFonts w:ascii="黑体" w:eastAsia="黑体" w:hAnsi="黑体" w:cs="宋体"/>
          <w:bCs/>
          <w:kern w:val="0"/>
          <w:sz w:val="32"/>
          <w:szCs w:val="32"/>
        </w:rPr>
      </w:pPr>
      <w:r w:rsidRPr="00A67063">
        <w:rPr>
          <w:rFonts w:ascii="黑体" w:eastAsia="黑体" w:hAnsi="黑体" w:cs="宋体" w:hint="eastAsia"/>
          <w:bCs/>
          <w:kern w:val="0"/>
          <w:sz w:val="32"/>
          <w:szCs w:val="32"/>
        </w:rPr>
        <w:t>一、总体情况</w:t>
      </w:r>
    </w:p>
    <w:p w:rsidR="00C03566" w:rsidRPr="00A67063" w:rsidRDefault="00C03566" w:rsidP="00B20608">
      <w:pPr>
        <w:pStyle w:val="trseditor"/>
        <w:shd w:val="clear" w:color="auto" w:fill="FFFFFF"/>
        <w:spacing w:before="0" w:beforeAutospacing="0" w:after="0" w:afterAutospacing="0" w:line="450" w:lineRule="atLeast"/>
        <w:ind w:firstLineChars="200" w:firstLine="640"/>
        <w:rPr>
          <w:rFonts w:ascii="仿宋_GB2312" w:eastAsia="仿宋_GB2312" w:hAnsi="微软雅黑"/>
          <w:sz w:val="32"/>
        </w:rPr>
      </w:pPr>
      <w:r w:rsidRPr="00A67063">
        <w:rPr>
          <w:rFonts w:ascii="仿宋_GB2312" w:eastAsia="仿宋_GB2312" w:hAnsi="微软雅黑" w:hint="eastAsia"/>
          <w:sz w:val="32"/>
        </w:rPr>
        <w:t>根据《中华人民共和国政府信息公开条例》及政府信息公开工作相关文件要求，结合全市各级人民政府和政府各工作部门年度政府信息公开工作实际编制本年度报告，主要包括总体情况、主动公开政府信息情况、收到和处理政府信息公开申请情况、政府信息公开行政复议及行政诉讼情况、存在的主要问题及改进情况、其他需要报告的事项等六个部分。报告中的数据统计时限为2021年1月1日至12月31日。如对本年度报告有疑问，请与厦门市医疗保障局综合处联系，联系电话2892176。</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市医疗保障局坚持以习近平新时代中国特色社会主义思想为指导，深入贯彻习近平总书记的重要讲话和对福建工作的重要指示批示精神，认真贯彻落实国务院办公厅和省政府办公厅关于2021年政务公开工作主要任务的指示要求，围绕我市医疗保障工作，着力健全政务信息公开平台建设，完善政务信息公开机制，提升政务公开质量，服务民生，服务发展，为更好推进全市经济社会发展发挥积极作用。</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rPr>
      </w:pPr>
      <w:r w:rsidRPr="00A67063">
        <w:rPr>
          <w:rFonts w:ascii="楷体_GB2312" w:eastAsia="楷体_GB2312" w:hAnsi="微软雅黑" w:hint="eastAsia"/>
          <w:sz w:val="32"/>
        </w:rPr>
        <w:t xml:space="preserve">　　（一）主动公开情况</w:t>
      </w:r>
      <w:r w:rsidRPr="00A67063">
        <w:rPr>
          <w:rFonts w:ascii="楷体_GB2312" w:eastAsia="楷体_GB2312" w:hAnsi="微软雅黑" w:hint="eastAsia"/>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highlight w:val="yellow"/>
        </w:rPr>
      </w:pPr>
      <w:r w:rsidRPr="00A67063">
        <w:rPr>
          <w:rFonts w:ascii="仿宋_GB2312" w:eastAsia="仿宋_GB2312" w:hAnsi="微软雅黑" w:hint="eastAsia"/>
          <w:sz w:val="32"/>
        </w:rPr>
        <w:lastRenderedPageBreak/>
        <w:t xml:space="preserve">　　2021年，本局共印发主动公开文件92份，均通过局网站予以公开。全年共接受依申请公开7次，其中处理结果5件为不予公开，2件为</w:t>
      </w:r>
      <w:proofErr w:type="gramStart"/>
      <w:r w:rsidRPr="00A67063">
        <w:rPr>
          <w:rFonts w:ascii="仿宋_GB2312" w:eastAsia="仿宋_GB2312" w:hAnsi="微软雅黑" w:hint="eastAsia"/>
          <w:sz w:val="32"/>
        </w:rPr>
        <w:t>不予处理</w:t>
      </w:r>
      <w:proofErr w:type="gramEnd"/>
      <w:r w:rsidRPr="00A67063">
        <w:rPr>
          <w:rFonts w:ascii="仿宋_GB2312" w:eastAsia="仿宋_GB2312" w:hAnsi="微软雅黑" w:hint="eastAsia"/>
          <w:sz w:val="32"/>
        </w:rPr>
        <w:t>。不予公开的5件均为属于已主动公开文件，我局相关业务负责人主动与申请人联系并告知其获取地址；</w:t>
      </w:r>
      <w:proofErr w:type="gramStart"/>
      <w:r w:rsidRPr="00A67063">
        <w:rPr>
          <w:rFonts w:ascii="仿宋_GB2312" w:eastAsia="仿宋_GB2312" w:hAnsi="微软雅黑" w:hint="eastAsia"/>
          <w:sz w:val="32"/>
        </w:rPr>
        <w:t>不予处理</w:t>
      </w:r>
      <w:proofErr w:type="gramEnd"/>
      <w:r w:rsidRPr="00A67063">
        <w:rPr>
          <w:rFonts w:ascii="仿宋_GB2312" w:eastAsia="仿宋_GB2312" w:hAnsi="微软雅黑" w:hint="eastAsia"/>
          <w:sz w:val="32"/>
        </w:rPr>
        <w:t>的申请为重复申请，经核实7件申请的申请内容均不属于依申请公开信息范围，已及时办理答复申请人。</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仿宋_GB2312" w:eastAsia="仿宋_GB2312" w:hAnsi="微软雅黑" w:hint="eastAsia"/>
          <w:sz w:val="32"/>
        </w:rPr>
        <w:t xml:space="preserve">　　</w:t>
      </w:r>
      <w:r w:rsidRPr="00A67063">
        <w:rPr>
          <w:rFonts w:ascii="楷体_GB2312" w:eastAsia="楷体_GB2312" w:hAnsi="微软雅黑" w:hint="eastAsia"/>
          <w:sz w:val="32"/>
        </w:rPr>
        <w:t>（二）围绕重点工作加强政策解读</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围绕2021全市经济社会发展工作部署和医疗保障政策，加大政策解读力度。本年度在“定点医药机构评估细则”“</w:t>
      </w:r>
      <w:hyperlink r:id="rId7" w:tgtFrame="_blank" w:tooltip="关于《厦门市医疗保障局关于贯彻落实医药机构医疗保障定点管理暂行办法的通知》的政策解读" w:history="1">
        <w:r w:rsidRPr="00A67063">
          <w:rPr>
            <w:rStyle w:val="a4"/>
            <w:rFonts w:ascii="仿宋_GB2312" w:eastAsia="仿宋_GB2312" w:hAnsi="微软雅黑" w:hint="eastAsia"/>
            <w:color w:val="auto"/>
            <w:sz w:val="32"/>
            <w:u w:val="none"/>
            <w:shd w:val="clear" w:color="auto" w:fill="FFFFFF"/>
          </w:rPr>
          <w:t>医药机构医疗保障定点管理</w:t>
        </w:r>
      </w:hyperlink>
      <w:r w:rsidRPr="00A67063">
        <w:rPr>
          <w:rFonts w:ascii="仿宋_GB2312" w:eastAsia="仿宋_GB2312" w:hAnsi="微软雅黑" w:hint="eastAsia"/>
          <w:sz w:val="32"/>
        </w:rPr>
        <w:t>”“调整城乡居民基本医疗保险筹资标准和住院待遇”等重大</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保政策方面，充分开展宣传工作，制定政策解读或将其列为领导访谈的重点项目，方便群众更全面了解政策的具体内容，为相关工作的顺利开展打下了基础。</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仿宋_GB2312" w:eastAsia="仿宋_GB2312" w:hAnsi="微软雅黑" w:hint="eastAsia"/>
          <w:sz w:val="32"/>
        </w:rPr>
        <w:t xml:space="preserve">　</w:t>
      </w:r>
      <w:r w:rsidRPr="00A67063">
        <w:rPr>
          <w:rFonts w:ascii="楷体_GB2312" w:eastAsia="楷体_GB2312" w:hAnsi="微软雅黑" w:hint="eastAsia"/>
          <w:sz w:val="32"/>
        </w:rPr>
        <w:t xml:space="preserve">　（三）围绕社会关切加强舆情回应</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市</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局坚持重大政策文件必解读要求，对涉及面广、群众关切的问题，在政策解读、政策宣传的同时，积极开展领导在线访谈。全年共组织领导访谈4次、领导轮值接听“12345热线”4次。截止2021年12月30日，本年度接受网上咨询3242人次、电话咨询</w:t>
      </w:r>
      <w:r w:rsidR="00A67063" w:rsidRPr="00A67063">
        <w:rPr>
          <w:rFonts w:ascii="仿宋_GB2312" w:eastAsia="仿宋_GB2312" w:hAnsi="微软雅黑" w:hint="eastAsia"/>
          <w:sz w:val="32"/>
        </w:rPr>
        <w:t>63430</w:t>
      </w:r>
      <w:r w:rsidRPr="00A67063">
        <w:rPr>
          <w:rFonts w:ascii="仿宋_GB2312" w:eastAsia="仿宋_GB2312" w:hAnsi="微软雅黑" w:hint="eastAsia"/>
          <w:sz w:val="32"/>
        </w:rPr>
        <w:t>人次、现场咨询</w:t>
      </w:r>
      <w:r w:rsidR="00A67063" w:rsidRPr="00A67063">
        <w:rPr>
          <w:rFonts w:ascii="仿宋_GB2312" w:eastAsia="仿宋_GB2312" w:hAnsi="微软雅黑" w:hint="eastAsia"/>
          <w:sz w:val="32"/>
        </w:rPr>
        <w:t>204236</w:t>
      </w:r>
      <w:r w:rsidRPr="00A67063">
        <w:rPr>
          <w:rFonts w:ascii="仿宋_GB2312" w:eastAsia="仿宋_GB2312" w:hAnsi="微软雅黑" w:hint="eastAsia"/>
          <w:sz w:val="32"/>
        </w:rPr>
        <w:t>人次，处理来信来访70件。我局本年度承办人大建议11</w:t>
      </w:r>
      <w:r w:rsidRPr="00A67063">
        <w:rPr>
          <w:rFonts w:ascii="仿宋_GB2312" w:eastAsia="仿宋_GB2312" w:hAnsi="微软雅黑" w:hint="eastAsia"/>
          <w:sz w:val="32"/>
        </w:rPr>
        <w:lastRenderedPageBreak/>
        <w:t>件,</w:t>
      </w:r>
      <w:r w:rsidRPr="00A67063">
        <w:rPr>
          <w:rFonts w:ascii="仿宋_GB2312" w:eastAsia="仿宋_GB2312" w:hAnsi="微软雅黑" w:hint="eastAsia"/>
          <w:sz w:val="32"/>
        </w:rPr>
        <w:t> </w:t>
      </w:r>
      <w:r w:rsidRPr="00A67063">
        <w:rPr>
          <w:rFonts w:ascii="仿宋_GB2312" w:eastAsia="仿宋_GB2312" w:hAnsi="微软雅黑" w:hint="eastAsia"/>
          <w:sz w:val="32"/>
        </w:rPr>
        <w:t>承办政协提案16件。承办的所有人大建议、政协提案均在要求时限内办理答复完毕，答复情况均主动及时向社会公开。</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w:t>
      </w:r>
      <w:r w:rsidRPr="00A67063">
        <w:rPr>
          <w:rFonts w:ascii="楷体_GB2312" w:eastAsia="楷体_GB2312" w:hAnsi="微软雅黑" w:hint="eastAsia"/>
          <w:sz w:val="32"/>
        </w:rPr>
        <w:t>（四）采取多种途径加强宣传效果。</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为更好地宣传医疗保障政策，年初制定</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保系统宣传计划，对群众关注度高的疫情期间的</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保便民措施、</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保待遇、经办服务、基金监管药品集采等多个方面进行宣传。2021年全</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系统共计召开新闻通气会5场，制作发放政策宣传册1万余份，共制作播放政策宣传片10部，在中央、省、市各级媒体共刊发200余篇报道，利用图片视频、图标曲线、卡通形象等群众喜闻乐见的宣传形式，让群众更了解医疗保障工作。</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仿宋_GB2312" w:eastAsia="仿宋_GB2312" w:hAnsi="微软雅黑" w:hint="eastAsia"/>
          <w:sz w:val="32"/>
        </w:rPr>
        <w:t xml:space="preserve">　</w:t>
      </w:r>
      <w:r w:rsidRPr="00A67063">
        <w:rPr>
          <w:rFonts w:ascii="楷体_GB2312" w:eastAsia="楷体_GB2312" w:hAnsi="微软雅黑" w:hint="eastAsia"/>
          <w:sz w:val="32"/>
        </w:rPr>
        <w:t xml:space="preserve">　（五）继续完善规范的</w:t>
      </w:r>
      <w:proofErr w:type="gramStart"/>
      <w:r w:rsidRPr="00A67063">
        <w:rPr>
          <w:rFonts w:ascii="楷体_GB2312" w:eastAsia="楷体_GB2312" w:hAnsi="微软雅黑" w:hint="eastAsia"/>
          <w:sz w:val="32"/>
        </w:rPr>
        <w:t>医</w:t>
      </w:r>
      <w:proofErr w:type="gramEnd"/>
      <w:r w:rsidRPr="00A67063">
        <w:rPr>
          <w:rFonts w:ascii="楷体_GB2312" w:eastAsia="楷体_GB2312" w:hAnsi="微软雅黑" w:hint="eastAsia"/>
          <w:sz w:val="32"/>
        </w:rPr>
        <w:t>保局网站</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我局今年根据市政府办公厅信息处的要求，根据需要增设了</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保中心发文、</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保监管、等模块。2021年度，局网站实际发布信息1118条，较2020年的632条有大幅度增长，截止2021年12月总访问量达到2002579次，2021年当年访问量为592559次。</w:t>
      </w:r>
      <w:r w:rsidRPr="00A67063">
        <w:rPr>
          <w:rFonts w:ascii="仿宋_GB2312" w:eastAsia="仿宋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仿宋_GB2312" w:eastAsia="仿宋_GB2312" w:hAnsi="微软雅黑" w:hint="eastAsia"/>
          <w:sz w:val="32"/>
        </w:rPr>
        <w:t xml:space="preserve">　　</w:t>
      </w:r>
      <w:r w:rsidRPr="00A67063">
        <w:rPr>
          <w:rFonts w:ascii="楷体_GB2312" w:eastAsia="楷体_GB2312" w:hAnsi="微软雅黑" w:hint="eastAsia"/>
          <w:sz w:val="32"/>
        </w:rPr>
        <w:t>（六）推进政务新媒体健康有序发展</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_GB2312" w:eastAsia="仿宋_GB2312" w:hAnsi="微软雅黑"/>
          <w:sz w:val="32"/>
        </w:rPr>
      </w:pPr>
      <w:r w:rsidRPr="00A67063">
        <w:rPr>
          <w:rFonts w:ascii="仿宋_GB2312" w:eastAsia="仿宋_GB2312" w:hAnsi="微软雅黑" w:hint="eastAsia"/>
          <w:sz w:val="32"/>
        </w:rPr>
        <w:t xml:space="preserve">　　在建设</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保局网站的同时，加强政务新媒体建设。及时高效地传播</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保动态，宣传</w:t>
      </w:r>
      <w:proofErr w:type="gramStart"/>
      <w:r w:rsidRPr="00A67063">
        <w:rPr>
          <w:rFonts w:ascii="仿宋_GB2312" w:eastAsia="仿宋_GB2312" w:hAnsi="微软雅黑" w:hint="eastAsia"/>
          <w:sz w:val="32"/>
        </w:rPr>
        <w:t>医</w:t>
      </w:r>
      <w:proofErr w:type="gramEnd"/>
      <w:r w:rsidRPr="00A67063">
        <w:rPr>
          <w:rFonts w:ascii="仿宋_GB2312" w:eastAsia="仿宋_GB2312" w:hAnsi="微软雅黑" w:hint="eastAsia"/>
          <w:sz w:val="32"/>
        </w:rPr>
        <w:t>保便民惠民政策，为群众提供便捷的“掌上服务”。全年“厦门医疗保障”</w:t>
      </w:r>
      <w:proofErr w:type="gramStart"/>
      <w:r w:rsidRPr="00A67063">
        <w:rPr>
          <w:rFonts w:ascii="仿宋_GB2312" w:eastAsia="仿宋_GB2312" w:hAnsi="微软雅黑" w:hint="eastAsia"/>
          <w:sz w:val="32"/>
        </w:rPr>
        <w:t>微信公众号</w:t>
      </w:r>
      <w:proofErr w:type="gramEnd"/>
      <w:r w:rsidRPr="00A67063">
        <w:rPr>
          <w:rFonts w:ascii="仿宋_GB2312" w:eastAsia="仿宋_GB2312" w:hAnsi="微软雅黑" w:hint="eastAsia"/>
          <w:sz w:val="32"/>
        </w:rPr>
        <w:t>累</w:t>
      </w:r>
      <w:r w:rsidRPr="00A67063">
        <w:rPr>
          <w:rFonts w:ascii="仿宋_GB2312" w:eastAsia="仿宋_GB2312" w:hAnsi="微软雅黑" w:hint="eastAsia"/>
          <w:sz w:val="32"/>
        </w:rPr>
        <w:lastRenderedPageBreak/>
        <w:t>计发布200余篇推送，公众号订阅数达到50万余人，较2019年的27万人有大幅提升，年度总浏览量达到60万余次。</w:t>
      </w:r>
      <w:r w:rsidRPr="00A67063">
        <w:rPr>
          <w:rFonts w:ascii="仿宋_GB2312" w:eastAsia="仿宋_GB2312" w:hAnsi="微软雅黑" w:hint="eastAsia"/>
          <w:sz w:val="32"/>
        </w:rPr>
        <w:t>  </w:t>
      </w:r>
    </w:p>
    <w:p w:rsidR="00C03566" w:rsidRPr="00A67063" w:rsidRDefault="00C03566" w:rsidP="00C03566">
      <w:pPr>
        <w:widowControl/>
        <w:shd w:val="clear" w:color="auto" w:fill="FFFFFF"/>
        <w:ind w:firstLine="480"/>
        <w:rPr>
          <w:rFonts w:ascii="宋体" w:eastAsia="宋体" w:hAnsi="宋体" w:cs="宋体"/>
          <w:kern w:val="0"/>
          <w:sz w:val="24"/>
          <w:szCs w:val="24"/>
        </w:rPr>
      </w:pPr>
    </w:p>
    <w:p w:rsidR="00C03566" w:rsidRPr="00A67063" w:rsidRDefault="00C03566" w:rsidP="00C03566">
      <w:pPr>
        <w:widowControl/>
        <w:shd w:val="clear" w:color="auto" w:fill="FFFFFF"/>
        <w:ind w:firstLine="480"/>
        <w:rPr>
          <w:rFonts w:ascii="黑体" w:eastAsia="黑体" w:hAnsi="黑体" w:cs="宋体"/>
          <w:bCs/>
          <w:kern w:val="0"/>
          <w:sz w:val="32"/>
          <w:szCs w:val="32"/>
        </w:rPr>
      </w:pPr>
      <w:r w:rsidRPr="00A67063">
        <w:rPr>
          <w:rFonts w:ascii="黑体" w:eastAsia="黑体" w:hAnsi="黑体" w:cs="宋体" w:hint="eastAsia"/>
          <w:bCs/>
          <w:kern w:val="0"/>
          <w:sz w:val="32"/>
          <w:szCs w:val="32"/>
        </w:rPr>
        <w:t>二、主动公开政府信息情况</w:t>
      </w:r>
    </w:p>
    <w:p w:rsidR="00C03566" w:rsidRPr="00A67063" w:rsidRDefault="00C03566" w:rsidP="00C03566">
      <w:pPr>
        <w:widowControl/>
        <w:shd w:val="clear" w:color="auto" w:fill="FFFFFF"/>
        <w:ind w:firstLine="480"/>
        <w:rPr>
          <w:rFonts w:ascii="宋体" w:eastAsia="宋体" w:hAnsi="宋体" w:cs="宋体"/>
          <w:kern w:val="0"/>
          <w:sz w:val="24"/>
          <w:szCs w:val="24"/>
        </w:rPr>
      </w:pPr>
    </w:p>
    <w:tbl>
      <w:tblPr>
        <w:tblW w:w="9740" w:type="dxa"/>
        <w:jc w:val="center"/>
        <w:tblCellMar>
          <w:left w:w="0" w:type="dxa"/>
          <w:right w:w="0" w:type="dxa"/>
        </w:tblCellMar>
        <w:tblLook w:val="04A0" w:firstRow="1" w:lastRow="0" w:firstColumn="1" w:lastColumn="0" w:noHBand="0" w:noVBand="1"/>
      </w:tblPr>
      <w:tblGrid>
        <w:gridCol w:w="2435"/>
        <w:gridCol w:w="2435"/>
        <w:gridCol w:w="2435"/>
        <w:gridCol w:w="2435"/>
      </w:tblGrid>
      <w:tr w:rsidR="00A67063" w:rsidRPr="00A67063" w:rsidTr="00C03566">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第二十条第（一）项</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本年</w:t>
            </w:r>
            <w:r w:rsidRPr="00A67063">
              <w:rPr>
                <w:rFonts w:ascii="宋体" w:eastAsia="宋体" w:hAnsi="宋体" w:cs="Calibri"/>
                <w:kern w:val="0"/>
                <w:sz w:val="20"/>
                <w:szCs w:val="20"/>
              </w:rPr>
              <w:t>制</w:t>
            </w:r>
            <w:r w:rsidRPr="00A67063">
              <w:rPr>
                <w:rFonts w:ascii="宋体" w:eastAsia="宋体" w:hAnsi="宋体" w:cs="宋体" w:hint="eastAsia"/>
                <w:kern w:val="0"/>
                <w:sz w:val="20"/>
                <w:szCs w:val="20"/>
              </w:rPr>
              <w:t>发件</w:t>
            </w:r>
            <w:r w:rsidRPr="00A67063">
              <w:rPr>
                <w:rFonts w:ascii="宋体" w:eastAsia="宋体" w:hAnsi="宋体" w:cs="Calibri"/>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现行有效件</w:t>
            </w:r>
            <w:r w:rsidRPr="00A67063">
              <w:rPr>
                <w:rFonts w:ascii="宋体" w:eastAsia="宋体" w:hAnsi="宋体" w:cs="Calibri"/>
                <w:kern w:val="0"/>
                <w:sz w:val="20"/>
                <w:szCs w:val="20"/>
              </w:rPr>
              <w:t>数</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4</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9</w:t>
            </w:r>
          </w:p>
        </w:tc>
      </w:tr>
      <w:tr w:rsidR="00A67063" w:rsidRPr="00A67063" w:rsidTr="00C035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第二十条第（五）项</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本年处理决定数量</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r w:rsidR="00A67063" w:rsidRPr="00A67063" w:rsidTr="00C035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第二十条第（六）项</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本年处理决定数量</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r w:rsidR="00A67063" w:rsidRPr="00A67063" w:rsidTr="00C03566">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第二十条第（八）项</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本年收费金额（单位：万元）</w:t>
            </w:r>
          </w:p>
        </w:tc>
      </w:tr>
      <w:tr w:rsidR="00A67063" w:rsidRPr="00A67063" w:rsidTr="00C03566">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bl>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4"/>
          <w:szCs w:val="24"/>
        </w:rPr>
        <w:br/>
      </w:r>
    </w:p>
    <w:p w:rsidR="00C03566" w:rsidRPr="00A67063" w:rsidRDefault="00C03566" w:rsidP="00C03566">
      <w:pPr>
        <w:widowControl/>
        <w:shd w:val="clear" w:color="auto" w:fill="FFFFFF"/>
        <w:ind w:firstLine="480"/>
        <w:rPr>
          <w:rFonts w:ascii="黑体" w:eastAsia="黑体" w:hAnsi="黑体" w:cs="宋体"/>
          <w:bCs/>
          <w:kern w:val="0"/>
          <w:sz w:val="32"/>
          <w:szCs w:val="32"/>
        </w:rPr>
      </w:pPr>
      <w:r w:rsidRPr="00A67063">
        <w:rPr>
          <w:rFonts w:ascii="黑体" w:eastAsia="黑体" w:hAnsi="黑体" w:cs="宋体" w:hint="eastAsia"/>
          <w:bCs/>
          <w:kern w:val="0"/>
          <w:sz w:val="32"/>
          <w:szCs w:val="32"/>
        </w:rPr>
        <w:t>三、收到和处理政府信息公开申请情况</w:t>
      </w:r>
    </w:p>
    <w:p w:rsidR="00C03566" w:rsidRPr="00A67063" w:rsidRDefault="00C03566" w:rsidP="00C03566">
      <w:pPr>
        <w:widowControl/>
        <w:shd w:val="clear" w:color="auto" w:fill="FFFFFF"/>
        <w:ind w:firstLine="480"/>
        <w:rPr>
          <w:rFonts w:ascii="宋体" w:eastAsia="宋体" w:hAnsi="宋体" w:cs="宋体"/>
          <w:kern w:val="0"/>
          <w:sz w:val="24"/>
          <w:szCs w:val="24"/>
        </w:rPr>
      </w:pPr>
    </w:p>
    <w:tbl>
      <w:tblPr>
        <w:tblW w:w="9748" w:type="dxa"/>
        <w:jc w:val="center"/>
        <w:tblCellMar>
          <w:left w:w="0" w:type="dxa"/>
          <w:right w:w="0" w:type="dxa"/>
        </w:tblCellMar>
        <w:tblLook w:val="04A0" w:firstRow="1" w:lastRow="0" w:firstColumn="1" w:lastColumn="0" w:noHBand="0" w:noVBand="1"/>
      </w:tblPr>
      <w:tblGrid>
        <w:gridCol w:w="769"/>
        <w:gridCol w:w="943"/>
        <w:gridCol w:w="3220"/>
        <w:gridCol w:w="688"/>
        <w:gridCol w:w="688"/>
        <w:gridCol w:w="688"/>
        <w:gridCol w:w="688"/>
        <w:gridCol w:w="688"/>
        <w:gridCol w:w="688"/>
        <w:gridCol w:w="688"/>
      </w:tblGrid>
      <w:tr w:rsidR="00A67063" w:rsidRPr="00A67063" w:rsidTr="00C03566">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楷体" w:eastAsia="楷体" w:hAnsi="楷体" w:cs="宋体" w:hint="eastAsia"/>
                <w:kern w:val="0"/>
                <w:sz w:val="20"/>
                <w:szCs w:val="20"/>
              </w:rPr>
              <w:t>（本列数据的勾</w:t>
            </w:r>
            <w:proofErr w:type="gramStart"/>
            <w:r w:rsidRPr="00A67063">
              <w:rPr>
                <w:rFonts w:ascii="楷体" w:eastAsia="楷体" w:hAnsi="楷体" w:cs="宋体" w:hint="eastAsia"/>
                <w:kern w:val="0"/>
                <w:sz w:val="20"/>
                <w:szCs w:val="20"/>
              </w:rPr>
              <w:t>稽</w:t>
            </w:r>
            <w:proofErr w:type="gramEnd"/>
            <w:r w:rsidRPr="00A67063">
              <w:rPr>
                <w:rFonts w:ascii="楷体" w:eastAsia="楷体" w:hAnsi="楷体" w:cs="宋体" w:hint="eastAsia"/>
                <w:kern w:val="0"/>
                <w:sz w:val="20"/>
                <w:szCs w:val="20"/>
              </w:rPr>
              <w:t>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申请人情况</w:t>
            </w:r>
          </w:p>
        </w:tc>
      </w:tr>
      <w:tr w:rsidR="00A67063" w:rsidRPr="00A67063" w:rsidTr="00C0356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总计</w:t>
            </w:r>
          </w:p>
        </w:tc>
      </w:tr>
      <w:tr w:rsidR="00A67063" w:rsidRPr="00A67063" w:rsidTr="00C03566">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商业</w:t>
            </w:r>
          </w:p>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科研</w:t>
            </w:r>
          </w:p>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r>
      <w:tr w:rsidR="00A67063" w:rsidRPr="00A67063" w:rsidTr="00C0356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7</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7</w:t>
            </w:r>
          </w:p>
        </w:tc>
      </w:tr>
      <w:tr w:rsidR="00A67063" w:rsidRPr="00A67063" w:rsidTr="00C0356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（二）部分公开</w:t>
            </w:r>
            <w:r w:rsidRPr="00A67063">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3.危及“三安全</w:t>
            </w:r>
            <w:proofErr w:type="gramStart"/>
            <w:r w:rsidRPr="00A67063">
              <w:rPr>
                <w:rFonts w:ascii="宋体" w:eastAsia="宋体" w:hAnsi="宋体" w:cs="宋体" w:hint="eastAsia"/>
                <w:kern w:val="0"/>
                <w:sz w:val="20"/>
                <w:szCs w:val="20"/>
              </w:rPr>
              <w:t>一</w:t>
            </w:r>
            <w:proofErr w:type="gramEnd"/>
            <w:r w:rsidRPr="00A67063">
              <w:rPr>
                <w:rFonts w:ascii="宋体" w:eastAsia="宋体" w:hAnsi="宋体" w:cs="宋体" w:hint="eastAsia"/>
                <w:kern w:val="0"/>
                <w:sz w:val="20"/>
                <w:szCs w:val="20"/>
              </w:rPr>
              <w:t>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5</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5</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（五）</w:t>
            </w:r>
            <w:proofErr w:type="gramStart"/>
            <w:r w:rsidRPr="00A67063">
              <w:rPr>
                <w:rFonts w:ascii="宋体" w:eastAsia="宋体" w:hAnsi="宋体" w:cs="宋体" w:hint="eastAsia"/>
                <w:kern w:val="0"/>
                <w:sz w:val="20"/>
                <w:szCs w:val="20"/>
              </w:rPr>
              <w:t>不予处理</w:t>
            </w:r>
            <w:proofErr w:type="gramEnd"/>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2</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2</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rPr>
                <w:rFonts w:ascii="宋体" w:eastAsia="宋体" w:hAnsi="宋体" w:cs="宋体"/>
                <w:kern w:val="0"/>
                <w:sz w:val="24"/>
                <w:szCs w:val="24"/>
              </w:rPr>
            </w:pPr>
            <w:r w:rsidRPr="00A67063">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rPr>
                <w:rFonts w:ascii="宋体" w:eastAsia="宋体" w:hAnsi="宋体" w:cs="宋体"/>
                <w:kern w:val="0"/>
                <w:sz w:val="24"/>
                <w:szCs w:val="24"/>
              </w:rPr>
            </w:pPr>
            <w:r w:rsidRPr="00A67063">
              <w:rPr>
                <w:rFonts w:ascii="宋体" w:eastAsia="宋体" w:hAnsi="宋体" w:cs="宋体" w:hint="eastAsia"/>
                <w:kern w:val="0"/>
                <w:sz w:val="20"/>
                <w:szCs w:val="20"/>
              </w:rPr>
              <w:t>1.申请人无正当理由逾期</w:t>
            </w:r>
            <w:proofErr w:type="gramStart"/>
            <w:r w:rsidRPr="00A67063">
              <w:rPr>
                <w:rFonts w:ascii="宋体" w:eastAsia="宋体" w:hAnsi="宋体" w:cs="宋体" w:hint="eastAsia"/>
                <w:kern w:val="0"/>
                <w:sz w:val="20"/>
                <w:szCs w:val="20"/>
              </w:rPr>
              <w:t>不</w:t>
            </w:r>
            <w:proofErr w:type="gramEnd"/>
            <w:r w:rsidRPr="00A67063">
              <w:rPr>
                <w:rFonts w:ascii="宋体" w:eastAsia="宋体" w:hAnsi="宋体" w:cs="宋体" w:hint="eastAsia"/>
                <w:kern w:val="0"/>
                <w:sz w:val="20"/>
                <w:szCs w:val="20"/>
              </w:rPr>
              <w:t>补正、行政机关</w:t>
            </w:r>
            <w:proofErr w:type="gramStart"/>
            <w:r w:rsidRPr="00A67063">
              <w:rPr>
                <w:rFonts w:ascii="宋体" w:eastAsia="宋体" w:hAnsi="宋体" w:cs="宋体" w:hint="eastAsia"/>
                <w:kern w:val="0"/>
                <w:sz w:val="20"/>
                <w:szCs w:val="20"/>
              </w:rPr>
              <w:t>不</w:t>
            </w:r>
            <w:proofErr w:type="gramEnd"/>
            <w:r w:rsidRPr="00A67063">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rPr>
                <w:rFonts w:ascii="宋体" w:eastAsia="宋体" w:hAnsi="宋体" w:cs="宋体"/>
                <w:kern w:val="0"/>
                <w:sz w:val="24"/>
                <w:szCs w:val="24"/>
              </w:rPr>
            </w:pPr>
            <w:r w:rsidRPr="00A67063">
              <w:rPr>
                <w:rFonts w:ascii="宋体" w:eastAsia="宋体" w:hAnsi="宋体" w:cs="宋体" w:hint="eastAsia"/>
                <w:kern w:val="0"/>
                <w:sz w:val="20"/>
                <w:szCs w:val="20"/>
              </w:rPr>
              <w:t>2.申请人逾期未按收费通知要求缴纳费用、行政机关</w:t>
            </w:r>
            <w:proofErr w:type="gramStart"/>
            <w:r w:rsidRPr="00A67063">
              <w:rPr>
                <w:rFonts w:ascii="宋体" w:eastAsia="宋体" w:hAnsi="宋体" w:cs="宋体" w:hint="eastAsia"/>
                <w:kern w:val="0"/>
                <w:sz w:val="20"/>
                <w:szCs w:val="20"/>
              </w:rPr>
              <w:t>不</w:t>
            </w:r>
            <w:proofErr w:type="gramEnd"/>
            <w:r w:rsidRPr="00A67063">
              <w:rPr>
                <w:rFonts w:ascii="宋体" w:eastAsia="宋体" w:hAnsi="宋体" w:cs="宋体" w:hint="eastAsia"/>
                <w:kern w:val="0"/>
                <w:sz w:val="20"/>
                <w:szCs w:val="20"/>
              </w:rPr>
              <w:t>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p>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r>
      <w:tr w:rsidR="00A67063" w:rsidRPr="00A67063" w:rsidTr="00C03566">
        <w:trPr>
          <w:jc w:val="center"/>
        </w:trPr>
        <w:tc>
          <w:tcPr>
            <w:tcW w:w="0" w:type="auto"/>
            <w:vMerge/>
            <w:tcBorders>
              <w:top w:val="nil"/>
              <w:left w:val="single" w:sz="8" w:space="0" w:color="auto"/>
              <w:bottom w:val="inset"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7</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7</w:t>
            </w:r>
          </w:p>
        </w:tc>
      </w:tr>
      <w:tr w:rsidR="00A67063" w:rsidRPr="00A67063" w:rsidTr="00C03566">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hint="eastAsia"/>
                <w:kern w:val="0"/>
                <w:sz w:val="20"/>
                <w:szCs w:val="20"/>
              </w:rPr>
              <w:t>0</w:t>
            </w:r>
            <w:r w:rsidRPr="00A67063">
              <w:rPr>
                <w:rFonts w:ascii="Calibri" w:eastAsia="宋体" w:hAnsi="Calibri" w:cs="Calibri"/>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C03566" w:rsidRPr="00A67063" w:rsidRDefault="00C03566" w:rsidP="00C03566">
            <w:pPr>
              <w:widowControl/>
              <w:jc w:val="center"/>
              <w:rPr>
                <w:rFonts w:ascii="Calibri" w:eastAsia="宋体" w:hAnsi="Calibri" w:cs="Calibri"/>
                <w:kern w:val="0"/>
                <w:sz w:val="20"/>
                <w:szCs w:val="20"/>
              </w:rPr>
            </w:pPr>
            <w:r w:rsidRPr="00A67063">
              <w:rPr>
                <w:rFonts w:ascii="Calibri" w:eastAsia="宋体" w:hAnsi="Calibri" w:cs="Calibri"/>
                <w:kern w:val="0"/>
                <w:sz w:val="20"/>
                <w:szCs w:val="20"/>
              </w:rPr>
              <w:t> </w:t>
            </w:r>
            <w:r w:rsidRPr="00A67063">
              <w:rPr>
                <w:rFonts w:ascii="Calibri" w:eastAsia="宋体" w:hAnsi="Calibri" w:cs="Calibri"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4"/>
                <w:szCs w:val="24"/>
              </w:rPr>
              <w:t>0</w:t>
            </w:r>
          </w:p>
        </w:tc>
      </w:tr>
    </w:tbl>
    <w:p w:rsidR="00C03566" w:rsidRPr="00A67063" w:rsidRDefault="00C03566" w:rsidP="00C03566">
      <w:pPr>
        <w:widowControl/>
        <w:shd w:val="clear" w:color="auto" w:fill="FFFFFF"/>
        <w:jc w:val="center"/>
        <w:rPr>
          <w:rFonts w:ascii="宋体" w:eastAsia="宋体" w:hAnsi="宋体" w:cs="宋体"/>
          <w:kern w:val="0"/>
          <w:sz w:val="24"/>
          <w:szCs w:val="24"/>
        </w:rPr>
      </w:pPr>
    </w:p>
    <w:p w:rsidR="00C03566" w:rsidRPr="00A67063" w:rsidRDefault="00C03566" w:rsidP="00C03566">
      <w:pPr>
        <w:widowControl/>
        <w:shd w:val="clear" w:color="auto" w:fill="FFFFFF"/>
        <w:ind w:firstLine="480"/>
        <w:rPr>
          <w:rFonts w:ascii="黑体" w:eastAsia="黑体" w:hAnsi="黑体" w:cs="宋体"/>
          <w:bCs/>
          <w:kern w:val="0"/>
          <w:sz w:val="32"/>
          <w:szCs w:val="32"/>
        </w:rPr>
      </w:pPr>
      <w:r w:rsidRPr="00A67063">
        <w:rPr>
          <w:rFonts w:ascii="黑体" w:eastAsia="黑体" w:hAnsi="黑体" w:cs="宋体" w:hint="eastAsia"/>
          <w:bCs/>
          <w:kern w:val="0"/>
          <w:sz w:val="32"/>
          <w:szCs w:val="32"/>
        </w:rPr>
        <w:t>四、政府信息公开行政复议、行政诉讼情况</w:t>
      </w:r>
    </w:p>
    <w:p w:rsidR="00C03566" w:rsidRPr="00A67063" w:rsidRDefault="00C03566" w:rsidP="00C03566">
      <w:pPr>
        <w:widowControl/>
        <w:shd w:val="clear" w:color="auto" w:fill="FFFFFF"/>
        <w:jc w:val="center"/>
        <w:rPr>
          <w:rFonts w:ascii="宋体" w:eastAsia="宋体" w:hAnsi="宋体" w:cs="宋体"/>
          <w:kern w:val="0"/>
          <w:sz w:val="24"/>
          <w:szCs w:val="24"/>
        </w:rPr>
      </w:pP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67063" w:rsidRPr="00A67063" w:rsidTr="00C03566">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行政诉讼</w:t>
            </w:r>
          </w:p>
        </w:tc>
      </w:tr>
      <w:tr w:rsidR="00A67063" w:rsidRPr="00A67063" w:rsidTr="00C03566">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w:t>
            </w:r>
            <w:r w:rsidRPr="00A67063">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其他</w:t>
            </w:r>
            <w:r w:rsidRPr="00A67063">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尚未</w:t>
            </w:r>
            <w:r w:rsidRPr="00A67063">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复议后起诉</w:t>
            </w:r>
          </w:p>
        </w:tc>
      </w:tr>
      <w:tr w:rsidR="00A67063" w:rsidRPr="00A67063" w:rsidTr="00C03566">
        <w:trPr>
          <w:jc w:val="center"/>
        </w:trPr>
        <w:tc>
          <w:tcPr>
            <w:tcW w:w="0" w:type="auto"/>
            <w:vMerge/>
            <w:tcBorders>
              <w:top w:val="nil"/>
              <w:left w:val="single" w:sz="8" w:space="0" w:color="auto"/>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C03566" w:rsidRPr="00A67063" w:rsidRDefault="00C03566" w:rsidP="00C03566">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w:t>
            </w:r>
            <w:r w:rsidRPr="00A67063">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w:t>
            </w:r>
            <w:r w:rsidRPr="00A67063">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其他</w:t>
            </w:r>
            <w:r w:rsidRPr="00A67063">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尚未</w:t>
            </w:r>
            <w:r w:rsidRPr="00A67063">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w:t>
            </w:r>
            <w:r w:rsidRPr="00A67063">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结果</w:t>
            </w:r>
            <w:r w:rsidRPr="00A67063">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其他</w:t>
            </w:r>
            <w:r w:rsidRPr="00A67063">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尚未</w:t>
            </w:r>
            <w:r w:rsidRPr="00A67063">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总计</w:t>
            </w:r>
          </w:p>
        </w:tc>
      </w:tr>
      <w:tr w:rsidR="00A67063" w:rsidRPr="00A67063" w:rsidTr="00C03566">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 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0 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center"/>
              <w:rPr>
                <w:rFonts w:ascii="宋体" w:eastAsia="宋体" w:hAnsi="宋体" w:cs="宋体"/>
                <w:kern w:val="0"/>
                <w:sz w:val="24"/>
                <w:szCs w:val="24"/>
              </w:rPr>
            </w:pPr>
            <w:r w:rsidRPr="00A67063">
              <w:rPr>
                <w:rFonts w:ascii="宋体" w:eastAsia="宋体" w:hAnsi="宋体" w:cs="宋体" w:hint="eastAsia"/>
                <w:kern w:val="0"/>
                <w:sz w:val="20"/>
                <w:szCs w:val="20"/>
              </w:rPr>
              <w:t> 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4"/>
                <w:szCs w:val="24"/>
              </w:rPr>
              <w:t>0</w:t>
            </w:r>
          </w:p>
        </w:tc>
      </w:tr>
    </w:tbl>
    <w:p w:rsidR="00C03566" w:rsidRPr="00A67063" w:rsidRDefault="00C03566" w:rsidP="00C03566">
      <w:pPr>
        <w:widowControl/>
        <w:jc w:val="left"/>
        <w:rPr>
          <w:rFonts w:ascii="宋体" w:eastAsia="宋体" w:hAnsi="宋体" w:cs="宋体"/>
          <w:kern w:val="0"/>
          <w:sz w:val="24"/>
          <w:szCs w:val="24"/>
        </w:rPr>
      </w:pPr>
      <w:r w:rsidRPr="00A67063">
        <w:rPr>
          <w:rFonts w:ascii="宋体" w:eastAsia="宋体" w:hAnsi="宋体" w:cs="宋体" w:hint="eastAsia"/>
          <w:kern w:val="0"/>
          <w:sz w:val="24"/>
          <w:szCs w:val="24"/>
        </w:rPr>
        <w:br/>
      </w:r>
    </w:p>
    <w:p w:rsidR="00C03566" w:rsidRPr="00A67063" w:rsidRDefault="00C03566" w:rsidP="00C03566">
      <w:pPr>
        <w:widowControl/>
        <w:shd w:val="clear" w:color="auto" w:fill="FFFFFF"/>
        <w:ind w:firstLine="480"/>
        <w:rPr>
          <w:rFonts w:ascii="黑体" w:eastAsia="黑体" w:hAnsi="黑体" w:cs="宋体"/>
          <w:kern w:val="0"/>
          <w:sz w:val="32"/>
          <w:szCs w:val="32"/>
        </w:rPr>
      </w:pPr>
      <w:r w:rsidRPr="00A67063">
        <w:rPr>
          <w:rFonts w:ascii="黑体" w:eastAsia="黑体" w:hAnsi="黑体" w:cs="宋体" w:hint="eastAsia"/>
          <w:bCs/>
          <w:kern w:val="0"/>
          <w:sz w:val="32"/>
          <w:szCs w:val="32"/>
        </w:rPr>
        <w:t>五、存在的主要问题及改进情况</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楷体_GB2312" w:eastAsia="楷体_GB2312" w:hAnsi="微软雅黑" w:hint="eastAsia"/>
          <w:sz w:val="32"/>
        </w:rPr>
        <w:t>（一）信息公开平台建设还需经一步加强</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 w:eastAsia="仿宋" w:hAnsi="仿宋"/>
          <w:sz w:val="32"/>
          <w:szCs w:val="32"/>
        </w:rPr>
      </w:pPr>
      <w:r w:rsidRPr="00A67063">
        <w:rPr>
          <w:rFonts w:ascii="仿宋" w:eastAsia="仿宋" w:hAnsi="仿宋" w:hint="eastAsia"/>
          <w:sz w:val="32"/>
          <w:szCs w:val="32"/>
        </w:rPr>
        <w:t xml:space="preserve">　　局网在日常工作中还存在一些问题，比如页面异常等。同时因本局成立之初，网站建设中的信息公开类别划分还不</w:t>
      </w:r>
      <w:r w:rsidRPr="00A67063">
        <w:rPr>
          <w:rFonts w:ascii="仿宋" w:eastAsia="仿宋" w:hAnsi="仿宋" w:hint="eastAsia"/>
          <w:sz w:val="32"/>
          <w:szCs w:val="32"/>
        </w:rPr>
        <w:lastRenderedPageBreak/>
        <w:t>够细致。下一步将结合相关业务的开展，在信息公开目录中继续细化类别，使得信息公开更加科学规范，群众获取政府信息更加便捷。</w:t>
      </w:r>
      <w:r w:rsidRPr="00A67063">
        <w:rPr>
          <w:rFonts w:hint="eastAsia"/>
          <w:sz w:val="32"/>
          <w:szCs w:val="32"/>
        </w:rPr>
        <w:t> </w:t>
      </w:r>
    </w:p>
    <w:p w:rsidR="00C03566" w:rsidRPr="00A67063" w:rsidRDefault="00C03566" w:rsidP="00C03566">
      <w:pPr>
        <w:pStyle w:val="trseditor"/>
        <w:shd w:val="clear" w:color="auto" w:fill="FFFFFF"/>
        <w:spacing w:before="0" w:beforeAutospacing="0" w:after="0" w:afterAutospacing="0" w:line="450" w:lineRule="atLeast"/>
        <w:rPr>
          <w:rFonts w:ascii="楷体_GB2312" w:eastAsia="楷体_GB2312" w:hAnsi="微软雅黑"/>
          <w:sz w:val="32"/>
        </w:rPr>
      </w:pPr>
      <w:r w:rsidRPr="00A67063">
        <w:rPr>
          <w:rFonts w:ascii="仿宋" w:eastAsia="仿宋" w:hAnsi="仿宋" w:hint="eastAsia"/>
          <w:sz w:val="32"/>
          <w:szCs w:val="32"/>
        </w:rPr>
        <w:t xml:space="preserve">　　</w:t>
      </w:r>
      <w:r w:rsidRPr="00A67063">
        <w:rPr>
          <w:rFonts w:ascii="楷体_GB2312" w:eastAsia="楷体_GB2312" w:hAnsi="微软雅黑" w:hint="eastAsia"/>
          <w:sz w:val="32"/>
        </w:rPr>
        <w:t>（二）信息公开工作能力水平还比较薄弱</w:t>
      </w:r>
      <w:r w:rsidRPr="00A67063">
        <w:rPr>
          <w:rFonts w:ascii="楷体_GB2312" w:eastAsia="楷体_GB2312" w:hAnsi="微软雅黑" w:hint="eastAsia"/>
          <w:sz w:val="32"/>
        </w:rPr>
        <w:t> </w:t>
      </w:r>
    </w:p>
    <w:p w:rsidR="00C03566" w:rsidRPr="00A67063" w:rsidRDefault="00C03566" w:rsidP="00C03566">
      <w:pPr>
        <w:pStyle w:val="trseditor"/>
        <w:shd w:val="clear" w:color="auto" w:fill="FFFFFF"/>
        <w:spacing w:before="0" w:beforeAutospacing="0" w:after="0" w:afterAutospacing="0" w:line="450" w:lineRule="atLeast"/>
        <w:rPr>
          <w:rFonts w:ascii="仿宋" w:eastAsia="仿宋" w:hAnsi="仿宋"/>
          <w:sz w:val="32"/>
          <w:szCs w:val="32"/>
        </w:rPr>
      </w:pPr>
      <w:r w:rsidRPr="00A67063">
        <w:rPr>
          <w:rFonts w:ascii="仿宋" w:eastAsia="仿宋" w:hAnsi="仿宋" w:hint="eastAsia"/>
          <w:sz w:val="32"/>
          <w:szCs w:val="32"/>
        </w:rPr>
        <w:t xml:space="preserve">　　在政府办公厅信息处与信息中心的指导帮助下，我局信息公开工作基本达到了规范要求，但是相比其他信息工作开展较好的部门还是存在一定差距。下一步，我局将加强信息公开工作的业务学习和培训，与信息公开工作经验丰富的部门加强交流，切实提升本局信息公开工作水平。</w:t>
      </w:r>
      <w:r w:rsidRPr="00A67063">
        <w:rPr>
          <w:rFonts w:hint="eastAsia"/>
          <w:sz w:val="32"/>
          <w:szCs w:val="32"/>
        </w:rPr>
        <w:t> </w:t>
      </w:r>
    </w:p>
    <w:p w:rsidR="00C03566" w:rsidRPr="00A67063" w:rsidRDefault="00C03566" w:rsidP="00C03566">
      <w:pPr>
        <w:widowControl/>
        <w:shd w:val="clear" w:color="auto" w:fill="FFFFFF"/>
        <w:ind w:firstLine="480"/>
        <w:rPr>
          <w:rFonts w:ascii="黑体" w:eastAsia="黑体" w:hAnsi="黑体" w:cs="宋体"/>
          <w:kern w:val="0"/>
          <w:sz w:val="32"/>
          <w:szCs w:val="32"/>
        </w:rPr>
      </w:pPr>
      <w:r w:rsidRPr="00A67063">
        <w:rPr>
          <w:rFonts w:ascii="黑体" w:eastAsia="黑体" w:hAnsi="黑体" w:cs="宋体" w:hint="eastAsia"/>
          <w:bCs/>
          <w:kern w:val="0"/>
          <w:sz w:val="32"/>
          <w:szCs w:val="32"/>
        </w:rPr>
        <w:t>六、其他需要报告的事项</w:t>
      </w:r>
    </w:p>
    <w:p w:rsidR="005508B5" w:rsidRPr="00A67063" w:rsidRDefault="00C03566" w:rsidP="00B20608">
      <w:pPr>
        <w:ind w:firstLineChars="200" w:firstLine="640"/>
        <w:rPr>
          <w:rFonts w:ascii="仿宋" w:eastAsia="仿宋" w:hAnsi="仿宋"/>
          <w:sz w:val="32"/>
          <w:szCs w:val="32"/>
        </w:rPr>
      </w:pPr>
      <w:r w:rsidRPr="00A67063">
        <w:rPr>
          <w:rFonts w:ascii="仿宋" w:eastAsia="仿宋" w:hAnsi="仿宋" w:hint="eastAsia"/>
          <w:sz w:val="32"/>
          <w:szCs w:val="32"/>
          <w:shd w:val="clear" w:color="auto" w:fill="FFFFFF"/>
        </w:rPr>
        <w:t>我局暂无需要说明的其他事项。</w:t>
      </w:r>
    </w:p>
    <w:sectPr w:rsidR="005508B5" w:rsidRPr="00A670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D3" w:rsidRDefault="00ED59D3" w:rsidP="006F7764">
      <w:r>
        <w:separator/>
      </w:r>
    </w:p>
  </w:endnote>
  <w:endnote w:type="continuationSeparator" w:id="0">
    <w:p w:rsidR="00ED59D3" w:rsidRDefault="00ED59D3" w:rsidP="006F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D3" w:rsidRDefault="00ED59D3" w:rsidP="006F7764">
      <w:r>
        <w:separator/>
      </w:r>
    </w:p>
  </w:footnote>
  <w:footnote w:type="continuationSeparator" w:id="0">
    <w:p w:rsidR="00ED59D3" w:rsidRDefault="00ED59D3" w:rsidP="006F7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DC"/>
    <w:rsid w:val="001949F6"/>
    <w:rsid w:val="006F7764"/>
    <w:rsid w:val="008A41DC"/>
    <w:rsid w:val="00A67063"/>
    <w:rsid w:val="00B20608"/>
    <w:rsid w:val="00C03566"/>
    <w:rsid w:val="00ED59D3"/>
    <w:rsid w:val="00F52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566"/>
    <w:pPr>
      <w:widowControl/>
      <w:spacing w:before="100" w:beforeAutospacing="1" w:after="100" w:afterAutospacing="1"/>
      <w:jc w:val="left"/>
    </w:pPr>
    <w:rPr>
      <w:rFonts w:ascii="宋体" w:eastAsia="宋体" w:hAnsi="宋体" w:cs="宋体"/>
      <w:kern w:val="0"/>
      <w:sz w:val="24"/>
      <w:szCs w:val="24"/>
    </w:rPr>
  </w:style>
  <w:style w:type="paragraph" w:customStyle="1" w:styleId="trseditor">
    <w:name w:val="trs_editor"/>
    <w:basedOn w:val="a"/>
    <w:rsid w:val="00C0356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03566"/>
    <w:rPr>
      <w:color w:val="0000FF"/>
      <w:u w:val="single"/>
    </w:rPr>
  </w:style>
  <w:style w:type="paragraph" w:styleId="a5">
    <w:name w:val="header"/>
    <w:basedOn w:val="a"/>
    <w:link w:val="Char"/>
    <w:uiPriority w:val="99"/>
    <w:unhideWhenUsed/>
    <w:rsid w:val="006F7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7764"/>
    <w:rPr>
      <w:sz w:val="18"/>
      <w:szCs w:val="18"/>
    </w:rPr>
  </w:style>
  <w:style w:type="paragraph" w:styleId="a6">
    <w:name w:val="footer"/>
    <w:basedOn w:val="a"/>
    <w:link w:val="Char0"/>
    <w:uiPriority w:val="99"/>
    <w:unhideWhenUsed/>
    <w:rsid w:val="006F7764"/>
    <w:pPr>
      <w:tabs>
        <w:tab w:val="center" w:pos="4153"/>
        <w:tab w:val="right" w:pos="8306"/>
      </w:tabs>
      <w:snapToGrid w:val="0"/>
      <w:jc w:val="left"/>
    </w:pPr>
    <w:rPr>
      <w:sz w:val="18"/>
      <w:szCs w:val="18"/>
    </w:rPr>
  </w:style>
  <w:style w:type="character" w:customStyle="1" w:styleId="Char0">
    <w:name w:val="页脚 Char"/>
    <w:basedOn w:val="a0"/>
    <w:link w:val="a6"/>
    <w:uiPriority w:val="99"/>
    <w:rsid w:val="006F77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566"/>
    <w:pPr>
      <w:widowControl/>
      <w:spacing w:before="100" w:beforeAutospacing="1" w:after="100" w:afterAutospacing="1"/>
      <w:jc w:val="left"/>
    </w:pPr>
    <w:rPr>
      <w:rFonts w:ascii="宋体" w:eastAsia="宋体" w:hAnsi="宋体" w:cs="宋体"/>
      <w:kern w:val="0"/>
      <w:sz w:val="24"/>
      <w:szCs w:val="24"/>
    </w:rPr>
  </w:style>
  <w:style w:type="paragraph" w:customStyle="1" w:styleId="trseditor">
    <w:name w:val="trs_editor"/>
    <w:basedOn w:val="a"/>
    <w:rsid w:val="00C0356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03566"/>
    <w:rPr>
      <w:color w:val="0000FF"/>
      <w:u w:val="single"/>
    </w:rPr>
  </w:style>
  <w:style w:type="paragraph" w:styleId="a5">
    <w:name w:val="header"/>
    <w:basedOn w:val="a"/>
    <w:link w:val="Char"/>
    <w:uiPriority w:val="99"/>
    <w:unhideWhenUsed/>
    <w:rsid w:val="006F7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7764"/>
    <w:rPr>
      <w:sz w:val="18"/>
      <w:szCs w:val="18"/>
    </w:rPr>
  </w:style>
  <w:style w:type="paragraph" w:styleId="a6">
    <w:name w:val="footer"/>
    <w:basedOn w:val="a"/>
    <w:link w:val="Char0"/>
    <w:uiPriority w:val="99"/>
    <w:unhideWhenUsed/>
    <w:rsid w:val="006F7764"/>
    <w:pPr>
      <w:tabs>
        <w:tab w:val="center" w:pos="4153"/>
        <w:tab w:val="right" w:pos="8306"/>
      </w:tabs>
      <w:snapToGrid w:val="0"/>
      <w:jc w:val="left"/>
    </w:pPr>
    <w:rPr>
      <w:sz w:val="18"/>
      <w:szCs w:val="18"/>
    </w:rPr>
  </w:style>
  <w:style w:type="character" w:customStyle="1" w:styleId="Char0">
    <w:name w:val="页脚 Char"/>
    <w:basedOn w:val="a0"/>
    <w:link w:val="a6"/>
    <w:uiPriority w:val="99"/>
    <w:rsid w:val="006F77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57450">
      <w:bodyDiv w:val="1"/>
      <w:marLeft w:val="0"/>
      <w:marRight w:val="0"/>
      <w:marTop w:val="0"/>
      <w:marBottom w:val="0"/>
      <w:divBdr>
        <w:top w:val="none" w:sz="0" w:space="0" w:color="auto"/>
        <w:left w:val="none" w:sz="0" w:space="0" w:color="auto"/>
        <w:bottom w:val="none" w:sz="0" w:space="0" w:color="auto"/>
        <w:right w:val="none" w:sz="0" w:space="0" w:color="auto"/>
      </w:divBdr>
    </w:div>
    <w:div w:id="498237192">
      <w:bodyDiv w:val="1"/>
      <w:marLeft w:val="0"/>
      <w:marRight w:val="0"/>
      <w:marTop w:val="0"/>
      <w:marBottom w:val="0"/>
      <w:divBdr>
        <w:top w:val="none" w:sz="0" w:space="0" w:color="auto"/>
        <w:left w:val="none" w:sz="0" w:space="0" w:color="auto"/>
        <w:bottom w:val="none" w:sz="0" w:space="0" w:color="auto"/>
        <w:right w:val="none" w:sz="0" w:space="0" w:color="auto"/>
      </w:divBdr>
    </w:div>
    <w:div w:id="6275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lbz.xm.gov.cn/zwgk/zfxxgk/ml/zcwj/zcjd/202110/t20211013_2590817.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2022-01-05T00:51:00Z</dcterms:created>
  <dcterms:modified xsi:type="dcterms:W3CDTF">2022-01-06T09:23:00Z</dcterms:modified>
</cp:coreProperties>
</file>